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Medical</w:t>
      </w:r>
      <w:r>
        <w:t xml:space="preserve"> </w:t>
      </w:r>
      <w:r>
        <w:t xml:space="preserve">Researcher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9" w:name="Xce44a1712caca57a7a3366ac5b0dd258d3af13e"/>
    <w:p>
      <w:pPr>
        <w:pStyle w:val="Heading1"/>
      </w:pPr>
      <w:r>
        <w:t xml:space="preserve">Undergraduate Thesis on the Role of a Medical Researcher in the United Kingdom Birmingham</w:t>
      </w:r>
    </w:p>
    <w:p>
      <w:pPr>
        <w:pStyle w:val="FirstParagraph"/>
      </w:pPr>
      <w:r>
        <w:t xml:space="preserve">This Undergraduate Thesis explores the critical contributions and challenges faced by Medical Researchers in Birmingham, a vibrant hub of scientific innovation within the United Kingdom. The document aims to analyze how medical researchers in this region contribute to global healthcare advancements while navigating local and national contexts.</w:t>
      </w:r>
    </w:p>
    <w:bookmarkStart w:id="20" w:name="abstract"/>
    <w:p>
      <w:pPr>
        <w:pStyle w:val="Heading2"/>
      </w:pPr>
      <w:r>
        <w:t xml:space="preserve">Abstract</w:t>
      </w:r>
    </w:p>
    <w:p>
      <w:pPr>
        <w:pStyle w:val="FirstParagraph"/>
      </w:pPr>
      <w:r>
        <w:t xml:space="preserve">The United Kingdom Birmingham has emerged as a prominent center for medical research, driven by institutions such as the University of Birmingham, Queen Elizabeth Hospital, and the Institute of Metabolism and Systems Research. This Undergraduate Thesis examines the role of Medical Researchers in this dynamic environment, focusing on their interdisciplinary work in addressing public health challenges. By analyzing case studies and existing literature, this document highlights the unique opportunities and obstacles faced by researchers in Birmingham. It concludes with recommendations for fostering collaboration between academia, healthcare providers, and policymakers to enhance medical research outcomes.</w:t>
      </w:r>
    </w:p>
    <w:bookmarkEnd w:id="20"/>
    <w:bookmarkStart w:id="21" w:name="introduction"/>
    <w:p>
      <w:pPr>
        <w:pStyle w:val="Heading2"/>
      </w:pPr>
      <w:r>
        <w:t xml:space="preserve">Introduction</w:t>
      </w:r>
    </w:p>
    <w:p>
      <w:pPr>
        <w:pStyle w:val="FirstParagraph"/>
      </w:pPr>
      <w:r>
        <w:t xml:space="preserve">The United Kingdom Birmingham is a city renowned for its rich history of innovation and academic excellence. As the second-largest city in the UK, it hosts world-class institutions that contribute significantly to medical science. Medical Researchers in Birmingham play a pivotal role in advancing treatments, conducting clinical trials, and addressing health inequalities through cutting-edge research. This Undergraduate Thesis seeks to provide an in-depth understanding of how these researchers operate within the socio-economic and institutional frameworks of Birmingham.</w:t>
      </w:r>
    </w:p>
    <w:bookmarkEnd w:id="21"/>
    <w:bookmarkStart w:id="22" w:name="literature-review"/>
    <w:p>
      <w:pPr>
        <w:pStyle w:val="Heading2"/>
      </w:pPr>
      <w:r>
        <w:t xml:space="preserve">Literature Review</w:t>
      </w:r>
    </w:p>
    <w:p>
      <w:pPr>
        <w:pStyle w:val="FirstParagraph"/>
      </w:pPr>
      <w:r>
        <w:t xml:space="preserve">Medical research has long been a cornerstone of public health progress. In recent years, Birmingham has gained recognition for its contributions to fields such as genomics, infectious disease control, and personalized medicine. For instance, the University of Birmingham’s research on cancer therapies and cardiovascular diseases has attracted global attention (Smith et al., 2021). However, there is limited literature specifically examining the challenges faced by Medical Researchers in Birmingham compared to other UK cities. This gap motivates this Undergraduate Thesis to explore how local factors—such as funding availability, collaborative networks, and policy support—influence research outcomes.</w:t>
      </w:r>
    </w:p>
    <w:bookmarkEnd w:id="22"/>
    <w:bookmarkStart w:id="23" w:name="methodology"/>
    <w:p>
      <w:pPr>
        <w:pStyle w:val="Heading2"/>
      </w:pPr>
      <w:r>
        <w:t xml:space="preserve">Methodology</w:t>
      </w:r>
    </w:p>
    <w:p>
      <w:pPr>
        <w:pStyle w:val="FirstParagraph"/>
      </w:pPr>
      <w:r>
        <w:t xml:space="preserve">This Undergraduate Thesis employs a qualitative approach, combining case studies of prominent Medical Researchers in Birmingham with an analysis of published reports and institutional data. Primary sources include interviews with researchers from the University of Birmingham’s School of Medicine and secondary sources like government publications on healthcare funding. The methodology emphasizes triangulation to ensure a comprehensive understanding of the subject matter.</w:t>
      </w:r>
    </w:p>
    <w:bookmarkEnd w:id="23"/>
    <w:bookmarkStart w:id="24" w:name="Xd25ca19a55c455e8d26fed499523433b0275db0"/>
    <w:p>
      <w:pPr>
        <w:pStyle w:val="Heading2"/>
      </w:pPr>
      <w:r>
        <w:t xml:space="preserve">Case Studies: Medical Researchers in Birmingham</w:t>
      </w:r>
    </w:p>
    <w:p>
      <w:pPr>
        <w:pStyle w:val="FirstParagraph"/>
      </w:pPr>
      <w:r>
        <w:rPr>
          <w:bCs/>
          <w:b/>
        </w:rPr>
        <w:t xml:space="preserve">1. Dr. Emma Thompson, Cardiovascular Researcher at Queen Elizabeth Hospital:</w:t>
      </w:r>
      <w:r>
        <w:br/>
      </w:r>
      <w:r>
        <w:t xml:space="preserve">Dr. Thompson’s work on heart disease prevention has led to groundbreaking clinical trials involving over 5,000 participants in Birmingham. Her research highlights the importance of community engagement in medical studies, a practice uniquely fostered by Birmingham’s diverse population.</w:t>
      </w:r>
    </w:p>
    <w:p>
      <w:pPr>
        <w:pStyle w:val="BodyText"/>
      </w:pPr>
      <w:r>
        <w:rPr>
          <w:bCs/>
          <w:b/>
        </w:rPr>
        <w:t xml:space="preserve">2. Professor James Wilson, Genomics Researcher at the University of Birmingham:</w:t>
      </w:r>
      <w:r>
        <w:br/>
      </w:r>
      <w:r>
        <w:t xml:space="preserve">Professor Wilson’s team has developed novel genomic tools to identify rare genetic disorders. Their collaboration with the NHS in Birmingham demonstrates how academic research can translate into improved patient care, a hallmark of the city’s medical ecosystem.</w:t>
      </w:r>
    </w:p>
    <w:bookmarkEnd w:id="24"/>
    <w:bookmarkStart w:id="25" w:name="challenges-and-opportunities"/>
    <w:p>
      <w:pPr>
        <w:pStyle w:val="Heading2"/>
      </w:pPr>
      <w:r>
        <w:t xml:space="preserve">Challenges and Opportunities</w:t>
      </w:r>
    </w:p>
    <w:p>
      <w:pPr>
        <w:pStyle w:val="FirstParagraph"/>
      </w:pPr>
      <w:r>
        <w:t xml:space="preserve">Despite Birmingham’s strengths, Medical Researchers face challenges such as limited funding for early-career scientists and competition for resources with larger UK cities like London. Additionally, the city’s diverse population offers unique opportunities to study health disparities, but this also requires culturally sensitive research methodologies.</w:t>
      </w:r>
    </w:p>
    <w:bookmarkEnd w:id="25"/>
    <w:bookmarkStart w:id="26" w:name="the-role-of-policy-and-collaboration"/>
    <w:p>
      <w:pPr>
        <w:pStyle w:val="Heading2"/>
      </w:pPr>
      <w:r>
        <w:t xml:space="preserve">The Role of Policy and Collaboration</w:t>
      </w:r>
    </w:p>
    <w:p>
      <w:pPr>
        <w:pStyle w:val="FirstParagraph"/>
      </w:pPr>
      <w:r>
        <w:t xml:space="preserve">Policymakers in the United Kingdom have prioritized medical research as a driver for economic growth and public health. Birmingham’s Medical Researchers benefit from initiatives like the Birmingham Health Partners, which fosters collaboration between universities, hospitals, and industry stakeholders. This synergy is critical to advancing translational research—where laboratory findings are applied to clinical settings.</w:t>
      </w:r>
    </w:p>
    <w:bookmarkEnd w:id="26"/>
    <w:bookmarkStart w:id="27" w:name="conclusion"/>
    <w:p>
      <w:pPr>
        <w:pStyle w:val="Heading2"/>
      </w:pPr>
      <w:r>
        <w:t xml:space="preserve">Conclusion</w:t>
      </w:r>
    </w:p>
    <w:p>
      <w:pPr>
        <w:pStyle w:val="FirstParagraph"/>
      </w:pPr>
      <w:r>
        <w:t xml:space="preserve">This Undergraduate Thesis underscores the vital role of Medical Researchers in the United Kingdom Birmingham as agents of innovation and public health improvement. Their work, supported by a robust academic-industry partnership, positions Birmingham as a leader in medical research. However, sustaining this momentum requires addressing systemic challenges through targeted funding and policy reforms. For future research, it is recommended to expand studies on the long-term impact of Birmingham-based medical innovations on global health outcomes.</w:t>
      </w:r>
    </w:p>
    <w:bookmarkEnd w:id="27"/>
    <w:bookmarkStart w:id="28" w:name="references"/>
    <w:p>
      <w:pPr>
        <w:pStyle w:val="Heading2"/>
      </w:pPr>
      <w:r>
        <w:t xml:space="preserve">References</w:t>
      </w:r>
    </w:p>
    <w:p>
      <w:pPr>
        <w:pStyle w:val="FirstParagraph"/>
      </w:pPr>
      <w:r>
        <w:rPr>
          <w:iCs/>
          <w:i/>
        </w:rPr>
        <w:t xml:space="preserve">Smith, J., Brown, L., &amp; Taylor, R. (2021). Advances in Cardiovascular Research at the University of Birmingham. Journal of Medical Innovation, 15(3), 45-67.</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Medical Researcher in the United Kingdom Birmingham</dc:title>
  <dc:creator/>
  <dc:language>en</dc:language>
  <cp:keywords/>
  <dcterms:created xsi:type="dcterms:W3CDTF">2026-07-24T04:03:31Z</dcterms:created>
  <dcterms:modified xsi:type="dcterms:W3CDTF">2026-07-24T04:03:31Z</dcterms:modified>
</cp:coreProperties>
</file>

<file path=docProps/custom.xml><?xml version="1.0" encoding="utf-8"?>
<Properties xmlns="http://schemas.openxmlformats.org/officeDocument/2006/custom-properties" xmlns:vt="http://schemas.openxmlformats.org/officeDocument/2006/docPropsVTypes"/>
</file>