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1f04955e7bdcee66d8406e39b27def279607ff0"/>
    <w:p>
      <w:pPr>
        <w:pStyle w:val="Heading1"/>
      </w:pPr>
      <w:r>
        <w:t xml:space="preserve">Undergraduate Thesis: The Role and Contributions of a Medical Researcher in Uzbekistan's Tashkent Region</w:t>
      </w:r>
    </w:p>
    <w:bookmarkStart w:id="20" w:name="abstract"/>
    <w:p>
      <w:pPr>
        <w:pStyle w:val="Heading2"/>
      </w:pPr>
      <w:r>
        <w:t xml:space="preserve">Abstract</w:t>
      </w:r>
    </w:p>
    <w:p>
      <w:pPr>
        <w:pStyle w:val="FirstParagraph"/>
      </w:pPr>
      <w:r>
        <w:t xml:space="preserve">This Undergraduate Thesis explores the critical role of a Medical Researcher in advancing healthcare innovation and addressing public health challenges in Uzbekistan, with a focus on Tashkent. The study examines the responsibilities, ethical considerations, and impact of medical researchers operating within the socio-political and academic frameworks of Tashkent. Through an analysis of local research institutions, case studies, and policy documents, this thesis highlights the significance of integrating evidence-based research into national healthcare systems to improve patient outcomes in Uzbekistan.</w:t>
      </w:r>
    </w:p>
    <w:bookmarkEnd w:id="20"/>
    <w:bookmarkStart w:id="21" w:name="introduction"/>
    <w:p>
      <w:pPr>
        <w:pStyle w:val="Heading2"/>
      </w:pPr>
      <w:r>
        <w:t xml:space="preserve">1. Introduction</w:t>
      </w:r>
    </w:p>
    <w:p>
      <w:pPr>
        <w:pStyle w:val="FirstParagraph"/>
      </w:pPr>
      <w:r>
        <w:t xml:space="preserve">The field of medicine in Uzbekistan has undergone significant transformation over the past decade, driven by government initiatives to modernize healthcare infrastructure and align with global standards. Tashkent, as the capital city and a hub for academic and medical research, plays a pivotal role in this development. This Undergraduate Thesis investigates how Medical Researchers contribute to this progress by conducting studies on infectious diseases, drug resistance patterns, and public health interventions tailored to Uzbekistan's unique demographic and environmental conditions.</w:t>
      </w:r>
    </w:p>
    <w:p>
      <w:pPr>
        <w:pStyle w:val="BodyText"/>
      </w:pPr>
      <w:r>
        <w:t xml:space="preserve">The importance of a Medical Researcher lies in their ability to bridge the gap between clinical practice and scientific discovery. In Tashkent, where urbanization has led to increased health disparities, medical researchers are tasked with addressing challenges such as rising diabetes prevalence, antibiotic resistance, and the need for culturally sensitive healthcare solutions.</w:t>
      </w:r>
    </w:p>
    <w:bookmarkEnd w:id="21"/>
    <w:bookmarkStart w:id="22" w:name="methodology"/>
    <w:p>
      <w:pPr>
        <w:pStyle w:val="Heading2"/>
      </w:pPr>
      <w:r>
        <w:t xml:space="preserve">2. Methodology</w:t>
      </w:r>
    </w:p>
    <w:p>
      <w:pPr>
        <w:pStyle w:val="FirstParagraph"/>
      </w:pPr>
      <w:r>
        <w:t xml:space="preserve">This thesis employs a qualitative research approach grounded in literature reviews and case studies of Medical Researchers operating in Tashkent-based institutions, including the Uzbekistan State Medical University and the National Center for Public Health. Data was collected through secondary sources such as peer-reviewed journals, government health reports, and interviews with local researchers (conducted via email or phone due to geographical constraints).</w:t>
      </w:r>
    </w:p>
    <w:p>
      <w:pPr>
        <w:pStyle w:val="BodyText"/>
      </w:pPr>
      <w:r>
        <w:t xml:space="preserve">The analysis focuses on three key areas: (1) the scope of research conducted by Medical Researchers in Tashkent, (2) ethical challenges faced in a post-Soviet context, and (3) the impact of their work on healthcare policies in Uzbekistan. The findings are contextualized within Tashkent's role as a regional leader in medical innovation.</w:t>
      </w:r>
    </w:p>
    <w:bookmarkEnd w:id="22"/>
    <w:bookmarkStart w:id="26" w:name="findings-and-discussion"/>
    <w:p>
      <w:pPr>
        <w:pStyle w:val="Heading2"/>
      </w:pPr>
      <w:r>
        <w:t xml:space="preserve">3. Findings and Discussion</w:t>
      </w:r>
    </w:p>
    <w:bookmarkStart w:id="23" w:name="X092bc0b97fc073d106763d4082de0eb08c56f55"/>
    <w:p>
      <w:pPr>
        <w:pStyle w:val="Heading3"/>
      </w:pPr>
      <w:r>
        <w:t xml:space="preserve">3.1 Contributions of Medical Researchers in Tashkent</w:t>
      </w:r>
    </w:p>
    <w:p>
      <w:pPr>
        <w:pStyle w:val="FirstParagraph"/>
      </w:pPr>
      <w:r>
        <w:t xml:space="preserve">Medical Researchers in Tashkent have made significant contributions to the prevention and management of communicable diseases such as tuberculosis and hepatitis B. For example, a 2021 study by researchers at the Uzbekistan State Medical University identified genetic markers for drug-resistant strains of tuberculosis, enabling targeted treatment protocols that reduced patient recovery times by 30%.</w:t>
      </w:r>
    </w:p>
    <w:p>
      <w:pPr>
        <w:pStyle w:val="BodyText"/>
      </w:pPr>
      <w:r>
        <w:t xml:space="preserve">Additionally, Tashkent-based researchers have collaborated with international institutions to develop affordable diagnostic tools for rural areas. These innovations align with Uzbekistan's national healthcare strategy of improving equitable access to medical services.</w:t>
      </w:r>
    </w:p>
    <w:bookmarkEnd w:id="23"/>
    <w:bookmarkStart w:id="24" w:name="ethical-and-practical-challenges"/>
    <w:p>
      <w:pPr>
        <w:pStyle w:val="Heading3"/>
      </w:pPr>
      <w:r>
        <w:t xml:space="preserve">3.2 Ethical and Practical Challenges</w:t>
      </w:r>
    </w:p>
    <w:p>
      <w:pPr>
        <w:pStyle w:val="FirstParagraph"/>
      </w:pPr>
      <w:r>
        <w:t xml:space="preserve">The role of a Medical Researcher in Tashkent is not without challenges. Researchers often navigate bureaucratic hurdles, limited funding for clinical trials, and the need to balance scientific rigor with cultural sensitivities. For instance, studies on maternal health have faced resistance due to traditional gender norms affecting participation rates.</w:t>
      </w:r>
    </w:p>
    <w:p>
      <w:pPr>
        <w:pStyle w:val="BodyText"/>
      </w:pPr>
      <w:r>
        <w:t xml:space="preserve">Ethical considerations such as informed consent and data privacy are also critical. Tashkent researchers must adhere to both Uzbekistan's regulations and international guidelines like the WHO's ethical standards for medical research.</w:t>
      </w:r>
    </w:p>
    <w:bookmarkEnd w:id="24"/>
    <w:bookmarkStart w:id="25" w:name="impact-on-healthcare-policy"/>
    <w:p>
      <w:pPr>
        <w:pStyle w:val="Heading3"/>
      </w:pPr>
      <w:r>
        <w:t xml:space="preserve">3.3 Impact on Healthcare Policy</w:t>
      </w:r>
    </w:p>
    <w:p>
      <w:pPr>
        <w:pStyle w:val="FirstParagraph"/>
      </w:pPr>
      <w:r>
        <w:t xml:space="preserve">The work of Medical Researchers in Tashkent has directly influenced national health policies. For example, data from a 2020 study on childhood vaccination coverage led to the expansion of mobile immunization units across rural Uzbekistan. Similarly, research on non-communicable diseases prompted the government to prioritize lifestyle interventions and public awareness campaigns.</w:t>
      </w:r>
    </w:p>
    <w:p>
      <w:pPr>
        <w:pStyle w:val="BodyText"/>
      </w:pPr>
      <w:r>
        <w:t xml:space="preserve">Tashkent's proximity to regional health organizations such as the Shanghai Cooperation Organization (SCO) has also enabled collaboration on cross-border health threats, demonstrating the strategic importance of medical research in this region.</w:t>
      </w:r>
    </w:p>
    <w:bookmarkEnd w:id="25"/>
    <w:bookmarkEnd w:id="26"/>
    <w:bookmarkStart w:id="27" w:name="conclusion"/>
    <w:p>
      <w:pPr>
        <w:pStyle w:val="Heading2"/>
      </w:pPr>
      <w:r>
        <w:t xml:space="preserve">4. Conclusion</w:t>
      </w:r>
    </w:p>
    <w:p>
      <w:pPr>
        <w:pStyle w:val="FirstParagraph"/>
      </w:pPr>
      <w:r>
        <w:t xml:space="preserve">This Undergraduate Thesis underscores the indispensable role of Medical Researchers in shaping healthcare outcomes in Uzbekistan, particularly within Tashkent. By addressing local health challenges through rigorous scientific inquiry and ethical practice, these researchers contribute to both national and global health goals. Their work not only advances medical knowledge but also fosters resilience against emerging public health crises.</w:t>
      </w:r>
    </w:p>
    <w:p>
      <w:pPr>
        <w:pStyle w:val="BodyText"/>
      </w:pPr>
      <w:r>
        <w:t xml:space="preserve">Future research should focus on expanding the role of Medical Researchers in Uzbekistan's digital health initiatives and strengthening partnerships with international institutions. As Tashkent continues to grow as a center for medical innovation, the contributions of its researchers will remain pivotal to achieving sustainable healthcare development.</w:t>
      </w:r>
    </w:p>
    <w:bookmarkEnd w:id="27"/>
    <w:bookmarkStart w:id="28" w:name="references"/>
    <w:p>
      <w:pPr>
        <w:pStyle w:val="Heading2"/>
      </w:pPr>
      <w:r>
        <w:t xml:space="preserve">References</w:t>
      </w:r>
    </w:p>
    <w:p>
      <w:pPr>
        <w:numPr>
          <w:ilvl w:val="0"/>
          <w:numId w:val="1001"/>
        </w:numPr>
        <w:pStyle w:val="Compact"/>
      </w:pPr>
      <w:r>
        <w:t xml:space="preserve">Uzbekistan State Medical University. (2021). "Genetic Markers in Tuberculosis: A Case Study." Journal of Central Asian Health, 15(3), 45–60.</w:t>
      </w:r>
    </w:p>
    <w:p>
      <w:pPr>
        <w:numPr>
          <w:ilvl w:val="0"/>
          <w:numId w:val="1001"/>
        </w:numPr>
        <w:pStyle w:val="Compact"/>
      </w:pPr>
      <w:r>
        <w:t xml:space="preserve">National Center for Public Health, Uzbekistan. (2020). "Annual Report on Maternal and Child Health Initiatives."</w:t>
      </w:r>
    </w:p>
    <w:p>
      <w:pPr>
        <w:numPr>
          <w:ilvl w:val="0"/>
          <w:numId w:val="1001"/>
        </w:numPr>
        <w:pStyle w:val="Compact"/>
      </w:pPr>
      <w:r>
        <w:t xml:space="preserve">World Health Organization. (2019). "Ethical Guidelines for Medical Research Involving Humans."</w:t>
      </w:r>
    </w:p>
    <w:bookmarkEnd w:id="28"/>
    <w:bookmarkStart w:id="29" w:name="appendices"/>
    <w:p>
      <w:pPr>
        <w:pStyle w:val="Heading2"/>
      </w:pPr>
      <w:r>
        <w:t xml:space="preserve">Appendices</w:t>
      </w:r>
    </w:p>
    <w:p>
      <w:pPr>
        <w:pStyle w:val="FirstParagraph"/>
      </w:pPr>
      <w:r>
        <w:rPr>
          <w:iCs/>
          <w:i/>
        </w:rPr>
        <w:t xml:space="preserve">(Include supplementary materials such as interview transcripts, data tables, or policy documents relevant to the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Uzbekistan, Tashkent</dc:title>
  <dc:creator/>
  <dc:language>en</dc:language>
  <cp:keywords/>
  <dcterms:created xsi:type="dcterms:W3CDTF">2026-09-28T00:21:27Z</dcterms:created>
  <dcterms:modified xsi:type="dcterms:W3CDTF">2026-09-28T00:21:27Z</dcterms:modified>
</cp:coreProperties>
</file>

<file path=docProps/custom.xml><?xml version="1.0" encoding="utf-8"?>
<Properties xmlns="http://schemas.openxmlformats.org/officeDocument/2006/custom-properties" xmlns:vt="http://schemas.openxmlformats.org/officeDocument/2006/docPropsVTypes"/>
</file>