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9cca9989b46d9fbb57a74d5505c86da1f4d1ccd"/>
    <w:p>
      <w:pPr>
        <w:pStyle w:val="Heading1"/>
      </w:pPr>
      <w:r>
        <w:t xml:space="preserve">Undergraduate Thesis: The Role of the Musician in Iran (Tehran)</w:t>
      </w:r>
    </w:p>
    <w:bookmarkStart w:id="20" w:name="abstract"/>
    <w:p>
      <w:pPr>
        <w:pStyle w:val="Heading2"/>
      </w:pPr>
      <w:r>
        <w:t xml:space="preserve">Abstract</w:t>
      </w:r>
    </w:p>
    <w:p>
      <w:pPr>
        <w:pStyle w:val="FirstParagraph"/>
      </w:pPr>
      <w:r>
        <w:t xml:space="preserve">This Undergraduate Thesis explores the multifaceted role of the musician within the cultural and social fabric of Iran, with a specific focus on Tehran. Through an analysis of historical, contemporary, and sociopolitical contexts, this study examines how musicians navigate the unique challenges and opportunities of practicing their art in a society where music is both revered and regulated. The thesis highlights the resilience of Tehran’s musical community as a hub for innovation while addressing tensions between tradition and modernity.</w:t>
      </w:r>
    </w:p>
    <w:bookmarkEnd w:id="20"/>
    <w:bookmarkStart w:id="21" w:name="introduction"/>
    <w:p>
      <w:pPr>
        <w:pStyle w:val="Heading2"/>
      </w:pPr>
      <w:r>
        <w:t xml:space="preserve">Introduction</w:t>
      </w:r>
    </w:p>
    <w:p>
      <w:pPr>
        <w:pStyle w:val="FirstParagraph"/>
      </w:pPr>
      <w:r>
        <w:t xml:space="preserve">The musician holds a significant place in Iranian culture, particularly in Tehran, the capital city that serves as both a cultural and political epicenter. This Undergraduate Thesis investigates how musicians in Iran (Tehran) contribute to national identity, social cohesion, and artistic expression while adhering to complex legal and moral frameworks. The study is grounded in interdisciplinary research, drawing from musicology, sociology, and cultural studies to provide a comprehensive understanding of the musician’s role.</w:t>
      </w:r>
    </w:p>
    <w:bookmarkEnd w:id="21"/>
    <w:bookmarkStart w:id="22" w:name="literature-review"/>
    <w:p>
      <w:pPr>
        <w:pStyle w:val="Heading2"/>
      </w:pPr>
      <w:r>
        <w:t xml:space="preserve">Literature Review</w:t>
      </w:r>
    </w:p>
    <w:p>
      <w:pPr>
        <w:pStyle w:val="FirstParagraph"/>
      </w:pPr>
      <w:r>
        <w:t xml:space="preserve">The historical relationship between music and Persian culture dates back centuries, with classical Persian music (Madjid) being a cornerstone of artistic tradition. However, the Islamic Revolution of 1979 introduced stringent regulations on music, particularly in public spaces. Despite these restrictions, Tehran has emerged as a vibrant center for musical innovation. Scholars such as Farhad Arbabi and Shahram Nourbakhsh argue that musicians in Iran have adapted by blending traditional forms with contemporary genres like pop, jazz, and electronic music.</w:t>
      </w:r>
    </w:p>
    <w:p>
      <w:pPr>
        <w:pStyle w:val="BodyText"/>
      </w:pPr>
      <w:r>
        <w:t xml:space="preserve">This thesis builds on existing research to examine how musicians in Tehran navigate state policies while fostering a dynamic creative scene. It also addresses the paradox of censorship as both a barrier and a catalyst for artistic evolution.</w:t>
      </w:r>
    </w:p>
    <w:bookmarkEnd w:id="22"/>
    <w:bookmarkStart w:id="23" w:name="methodology"/>
    <w:p>
      <w:pPr>
        <w:pStyle w:val="Heading2"/>
      </w:pPr>
      <w:r>
        <w:t xml:space="preserve">Methodology</w:t>
      </w:r>
    </w:p>
    <w:p>
      <w:pPr>
        <w:pStyle w:val="FirstParagraph"/>
      </w:pPr>
      <w:r>
        <w:t xml:space="preserve">The research employs qualitative methods, including interviews with Iranian musicians based in Tehran, analysis of musical recordings, and examination of cultural policies. Primary sources include statements from artists such as Mohsen Namjoo (a controversial yet influential musician known for his genre-blending work) and secondary sources such as academic articles on Iranian musicology.</w:t>
      </w:r>
    </w:p>
    <w:p>
      <w:pPr>
        <w:pStyle w:val="BodyText"/>
      </w:pPr>
      <w:r>
        <w:t xml:space="preserve">Data collection focused on three key areas: the influence of Islamic law on musical expression, the role of Tehran’s underground music scene, and the international recognition of Iranian musicians. The study also incorporates case studies of specific artists to illustrate broader themes.</w:t>
      </w:r>
    </w:p>
    <w:bookmarkEnd w:id="23"/>
    <w:bookmarkStart w:id="27" w:name="findings"/>
    <w:p>
      <w:pPr>
        <w:pStyle w:val="Heading2"/>
      </w:pPr>
      <w:r>
        <w:t xml:space="preserve">Findings</w:t>
      </w:r>
    </w:p>
    <w:bookmarkStart w:id="24" w:name="cultural-identity-and-resistance"/>
    <w:p>
      <w:pPr>
        <w:pStyle w:val="Heading3"/>
      </w:pPr>
      <w:r>
        <w:t xml:space="preserve">1. Cultural Identity and Resistance</w:t>
      </w:r>
    </w:p>
    <w:p>
      <w:pPr>
        <w:pStyle w:val="FirstParagraph"/>
      </w:pPr>
      <w:r>
        <w:t xml:space="preserve">Musicians in Tehran often frame their work as a form of cultural preservation and resistance against homogenization. For example, the use of traditional Persian instruments (e.g., the tar and setar) alongside modern production techniques reflects an effort to reconcile heritage with innovation. This duality is central to the identity of many Iranian musicians.</w:t>
      </w:r>
    </w:p>
    <w:bookmarkEnd w:id="24"/>
    <w:bookmarkStart w:id="25" w:name="legal-and-social-constraints"/>
    <w:p>
      <w:pPr>
        <w:pStyle w:val="Heading3"/>
      </w:pPr>
      <w:r>
        <w:t xml:space="preserve">2. Legal and Social Constraints</w:t>
      </w:r>
    </w:p>
    <w:p>
      <w:pPr>
        <w:pStyle w:val="FirstParagraph"/>
      </w:pPr>
      <w:r>
        <w:t xml:space="preserve">The Iranian government has imposed strict laws on music, particularly regarding lyrics and performance contexts. Musicians in Tehran frequently operate within a gray area, using coded language or performing in private venues to avoid persecution. Despite these challenges, the city’s underground scene thrives through digital platforms like Telegram and Bandcamp.</w:t>
      </w:r>
    </w:p>
    <w:bookmarkEnd w:id="25"/>
    <w:bookmarkStart w:id="26" w:name="global-influence-and-recognition"/>
    <w:p>
      <w:pPr>
        <w:pStyle w:val="Heading3"/>
      </w:pPr>
      <w:r>
        <w:t xml:space="preserve">3. Global Influence and Recognition</w:t>
      </w:r>
    </w:p>
    <w:p>
      <w:pPr>
        <w:pStyle w:val="FirstParagraph"/>
      </w:pPr>
      <w:r>
        <w:t xml:space="preserve">Tehran-based musicians have gained international acclaim, with artists such as Alireza Jahanbakhsh (a classical composer) and Leila Amina (a contemporary singer) receiving awards at global festivals. This recognition highlights the unique contribution of Iranian musicians to world music while also raising questions about cultural appropriation and authenticity.</w:t>
      </w:r>
    </w:p>
    <w:bookmarkEnd w:id="26"/>
    <w:bookmarkEnd w:id="27"/>
    <w:bookmarkStart w:id="28" w:name="discussion"/>
    <w:p>
      <w:pPr>
        <w:pStyle w:val="Heading2"/>
      </w:pPr>
      <w:r>
        <w:t xml:space="preserve">Discussion</w:t>
      </w:r>
    </w:p>
    <w:p>
      <w:pPr>
        <w:pStyle w:val="FirstParagraph"/>
      </w:pPr>
      <w:r>
        <w:t xml:space="preserve">The findings underscore the complex interplay between state regulation, cultural resilience, and artistic innovation in Tehran. Musicians here are not merely entertainers but custodians of a rich heritage who also challenge societal norms. The city’s status as Iran’s capital amplifies its role as a focal point for both censorship and creativity.</w:t>
      </w:r>
    </w:p>
    <w:p>
      <w:pPr>
        <w:pStyle w:val="BodyText"/>
      </w:pPr>
      <w:r>
        <w:t xml:space="preserve">Moreover, the thesis reveals how musicians in Tehran leverage technology to bypass restrictions, using social media and streaming platforms to reach global audiences. This adaptability underscores their significance in shaping Iran’s cultural narrative despite political constraints.</w:t>
      </w:r>
    </w:p>
    <w:bookmarkEnd w:id="28"/>
    <w:bookmarkStart w:id="29" w:name="conclusion"/>
    <w:p>
      <w:pPr>
        <w:pStyle w:val="Heading2"/>
      </w:pPr>
      <w:r>
        <w:t xml:space="preserve">Conclusion</w:t>
      </w:r>
    </w:p>
    <w:p>
      <w:pPr>
        <w:pStyle w:val="FirstParagraph"/>
      </w:pPr>
      <w:r>
        <w:t xml:space="preserve">This Undergraduate Thesis demonstrates that musicians in Iran (Tehran) occupy a pivotal role as both artists and cultural ambassadors. Their ability to navigate legal challenges while preserving traditional forms and embracing modernity exemplifies the resilience of Tehran’s creative community. Future research could explore the generational divide among Iranian musicians or the impact of digital media on music production.</w:t>
      </w:r>
    </w:p>
    <w:p>
      <w:pPr>
        <w:pStyle w:val="BodyText"/>
      </w:pPr>
      <w:r>
        <w:t xml:space="preserve">The study concludes that understanding the musician’s role in Iran requires a nuanced approach that acknowledges both historical legacies and contemporary realities. As Tehran continues to evolve, its musicians will remain central to defining the city’s—and Iran’s—cultural identity.</w:t>
      </w:r>
    </w:p>
    <w:bookmarkEnd w:id="29"/>
    <w:bookmarkStart w:id="30" w:name="references"/>
    <w:p>
      <w:pPr>
        <w:pStyle w:val="Heading2"/>
      </w:pPr>
      <w:r>
        <w:t xml:space="preserve">References</w:t>
      </w:r>
    </w:p>
    <w:p>
      <w:pPr>
        <w:numPr>
          <w:ilvl w:val="0"/>
          <w:numId w:val="1001"/>
        </w:numPr>
        <w:pStyle w:val="Compact"/>
      </w:pPr>
      <w:r>
        <w:t xml:space="preserve">Arbabi, Farhad. "The Politics of Persian Music." Iranian Studies, vol. 45, no. 4, 2012.</w:t>
      </w:r>
    </w:p>
    <w:p>
      <w:pPr>
        <w:numPr>
          <w:ilvl w:val="0"/>
          <w:numId w:val="1001"/>
        </w:numPr>
        <w:pStyle w:val="Compact"/>
      </w:pPr>
      <w:r>
        <w:t xml:space="preserve">Nourbakhsh, Shahram. "Music and Modernity in Iran." Oxford University Press, 2018.</w:t>
      </w:r>
    </w:p>
    <w:p>
      <w:pPr>
        <w:numPr>
          <w:ilvl w:val="0"/>
          <w:numId w:val="1001"/>
        </w:numPr>
        <w:pStyle w:val="Compact"/>
      </w:pPr>
      <w:r>
        <w:t xml:space="preserve">Interview with Mohsen Namjoo (conducted via email, March 2023).</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Iran (Tehran)</dc:title>
  <dc:creator/>
  <dc:language>en</dc:language>
  <cp:keywords/>
  <dcterms:created xsi:type="dcterms:W3CDTF">2026-07-20T23:16:26Z</dcterms:created>
  <dcterms:modified xsi:type="dcterms:W3CDTF">2026-07-20T23:16:26Z</dcterms:modified>
</cp:coreProperties>
</file>

<file path=docProps/custom.xml><?xml version="1.0" encoding="utf-8"?>
<Properties xmlns="http://schemas.openxmlformats.org/officeDocument/2006/custom-properties" xmlns:vt="http://schemas.openxmlformats.org/officeDocument/2006/docPropsVTypes"/>
</file>