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3ba5d6181c6b8348bcb47515c1efb4a04650f60"/>
    <w:p>
      <w:pPr>
        <w:pStyle w:val="Heading1"/>
      </w:pPr>
      <w:r>
        <w:t xml:space="preserve">Undergraduate Thesis: The Role of Musician in Kuwait Kuwait City</w:t>
      </w:r>
    </w:p>
    <w:bookmarkStart w:id="20" w:name="abstract"/>
    <w:p>
      <w:pPr>
        <w:pStyle w:val="Heading2"/>
      </w:pPr>
      <w:r>
        <w:t xml:space="preserve">Abstract</w:t>
      </w:r>
    </w:p>
    <w:p>
      <w:pPr>
        <w:pStyle w:val="FirstParagraph"/>
      </w:pPr>
      <w:r>
        <w:t xml:space="preserve">This Undergraduate Thesis explores the multifaceted role of musicians in shaping the cultural and social landscape of Kuwait City, a dynamic urban center in the State of Kuwait. By analyzing historical, contemporary, and socio-political contexts, this study highlights how musicians contribute to preserving traditional Arabian music while innovating within modern frameworks. The thesis examines challenges faced by musicians in Kuwait City, including censorship laws, funding limitations, and societal expectations. Through case studies of local artists and cultural institutions, it argues that musicians serve as vital agents of identity formation and intercultural exchange in Kuwaiti society.</w:t>
      </w:r>
    </w:p>
    <w:bookmarkEnd w:id="20"/>
    <w:bookmarkStart w:id="21" w:name="introduction"/>
    <w:p>
      <w:pPr>
        <w:pStyle w:val="Heading2"/>
      </w:pPr>
      <w:r>
        <w:t xml:space="preserve">Introduction</w:t>
      </w:r>
    </w:p>
    <w:p>
      <w:pPr>
        <w:pStyle w:val="FirstParagraph"/>
      </w:pPr>
      <w:r>
        <w:t xml:space="preserve">Kuwait City, the capital of Kuwait, is a melting pot of Arab traditions and global influences. As a hub for oil wealth and cultural modernization, the city has witnessed significant changes in its artistic landscape over the past few decades. At the heart of this transformation are musicians—individuals who bridge heritage and innovation through their work. This Undergraduate Thesis investigates how musicians in Kuwait City navigate the complexities of tradition, modernity, and state policy to create art that resonates with both local and international audiences.</w:t>
      </w:r>
    </w:p>
    <w:bookmarkEnd w:id="21"/>
    <w:bookmarkStart w:id="22" w:name="historical-context"/>
    <w:p>
      <w:pPr>
        <w:pStyle w:val="Heading2"/>
      </w:pPr>
      <w:r>
        <w:t xml:space="preserve">Historical Context</w:t>
      </w:r>
    </w:p>
    <w:p>
      <w:pPr>
        <w:pStyle w:val="FirstParagraph"/>
      </w:pPr>
      <w:r>
        <w:t xml:space="preserve">Kuwait’s musical heritage is deeply rooted in Bedouin traditions, characterized by instruments like the oud (Arabic lute) and the mizmar (reed pipe). However, the 20th century brought profound changes as Kuwait City became a modern metropolis. The rise of Western music in schools and media, coupled with state-sponsored cultural programs, created new opportunities for musicians to experiment with genres ranging from classical Arabic to pop and jazz.</w:t>
      </w:r>
    </w:p>
    <w:p>
      <w:pPr>
        <w:pStyle w:val="BodyText"/>
      </w:pPr>
      <w:r>
        <w:t xml:space="preserve">Despite these advancements, Kuwait’s conservative social norms have historically constrained certain forms of musical expression. For instance, the ban on live performances involving mixed-gender bands in the 1980s and 1990s reflects broader societal debates about modesty and cultural preservation. This tension remains a defining challenge for musicians in Kuwait City today.</w:t>
      </w:r>
    </w:p>
    <w:bookmarkEnd w:id="22"/>
    <w:bookmarkStart w:id="23" w:name="methodology"/>
    <w:p>
      <w:pPr>
        <w:pStyle w:val="Heading2"/>
      </w:pPr>
      <w:r>
        <w:t xml:space="preserve">Methodology</w:t>
      </w:r>
    </w:p>
    <w:p>
      <w:pPr>
        <w:pStyle w:val="FirstParagraph"/>
      </w:pPr>
      <w:r>
        <w:t xml:space="preserve">This study employs a qualitative approach, combining interviews with local musicians, reviews of government policies, and analysis of cultural events in Kuwait City. Semi-structured interviews were conducted with five artists representing diverse genres: traditional Arabic music, contemporary pop, and electronic fusion. Data was analyzed through thematic coding to identify patterns related to challenges faced by musicians.</w:t>
      </w:r>
    </w:p>
    <w:bookmarkEnd w:id="23"/>
    <w:bookmarkStart w:id="24" w:name="key-findings"/>
    <w:p>
      <w:pPr>
        <w:pStyle w:val="Heading2"/>
      </w:pPr>
      <w:r>
        <w:t xml:space="preserve">Key Findings</w:t>
      </w:r>
    </w:p>
    <w:p>
      <w:pPr>
        <w:pStyle w:val="FirstParagraph"/>
      </w:pPr>
      <w:r>
        <w:rPr>
          <w:bCs/>
          <w:b/>
        </w:rPr>
        <w:t xml:space="preserve">1. Cultural Preservation and Innovation</w:t>
      </w:r>
      <w:r>
        <w:br/>
      </w:r>
      <w:r>
        <w:t xml:space="preserve">Musicians in Kuwait City often balance the preservation of traditional sounds with modern techniques. For example, artist Amal Al-Sayed, a renowned oud player, incorporates electronic effects into her performances to attract younger audiences while maintaining the melodic structure of classical Arabic music.</w:t>
      </w:r>
    </w:p>
    <w:p>
      <w:pPr>
        <w:pStyle w:val="BodyText"/>
      </w:pPr>
      <w:r>
        <w:rPr>
          <w:bCs/>
          <w:b/>
        </w:rPr>
        <w:t xml:space="preserve">2. Government and Institutional Support</w:t>
      </w:r>
      <w:r>
        <w:br/>
      </w:r>
      <w:r>
        <w:t xml:space="preserve">The Kuwaiti government has invested in cultural infrastructure, such as the Sheikh Jaber Al-Ahmad Cultural Centre, which hosts regular music festivals. However, funding for independent musicians remains limited. Many artists rely on private sponsorships or social media platforms to promote their work.</w:t>
      </w:r>
    </w:p>
    <w:p>
      <w:pPr>
        <w:pStyle w:val="BodyText"/>
      </w:pPr>
      <w:r>
        <w:rPr>
          <w:bCs/>
          <w:b/>
        </w:rPr>
        <w:t xml:space="preserve">3. Societal and Legal Challenges</w:t>
      </w:r>
      <w:r>
        <w:br/>
      </w:r>
      <w:r>
        <w:t xml:space="preserve">Despite progress, musicians in Kuwait City still face restrictions on content deemed "inappropriate" by conservative groups. Lyrics addressing political or social issues may be censored, limiting creative freedom. Additionally, the lack of formal education programs for music composition in Kuwaiti universities poses a barrier to emerging artists.</w:t>
      </w:r>
    </w:p>
    <w:bookmarkEnd w:id="24"/>
    <w:bookmarkStart w:id="25" w:name="case-studies"/>
    <w:p>
      <w:pPr>
        <w:pStyle w:val="Heading2"/>
      </w:pPr>
      <w:r>
        <w:t xml:space="preserve">Case Studies</w:t>
      </w:r>
    </w:p>
    <w:p>
      <w:pPr>
        <w:pStyle w:val="FirstParagraph"/>
      </w:pPr>
      <w:r>
        <w:rPr>
          <w:bCs/>
          <w:b/>
        </w:rPr>
        <w:t xml:space="preserve">Case 1: The Kuwait Symphony Orchestra</w:t>
      </w:r>
      <w:r>
        <w:br/>
      </w:r>
      <w:r>
        <w:t xml:space="preserve">Established in 1960, the Kuwait Symphony Orchestra exemplifies state support for classical music. Its performances in Kuwait City attract both local and international audiences, showcasing the city’s capacity to host world-class musical events.</w:t>
      </w:r>
    </w:p>
    <w:p>
      <w:pPr>
        <w:pStyle w:val="BodyText"/>
      </w:pPr>
      <w:r>
        <w:rPr>
          <w:bCs/>
          <w:b/>
        </w:rPr>
        <w:t xml:space="preserve">Case 2: Electronic Music Scene</w:t>
      </w:r>
      <w:r>
        <w:br/>
      </w:r>
      <w:r>
        <w:t xml:space="preserve">In recent years, a growing number of young musicians in Kuwait City have embraced electronic music. Groups like "Kuwait Bass" use digital platforms to share their work globally, challenging traditional notions of Arabic music while gaining recognition at international festivals.</w:t>
      </w:r>
    </w:p>
    <w:bookmarkEnd w:id="25"/>
    <w:bookmarkStart w:id="26" w:name="conclusion"/>
    <w:p>
      <w:pPr>
        <w:pStyle w:val="Heading2"/>
      </w:pPr>
      <w:r>
        <w:t xml:space="preserve">Conclusion</w:t>
      </w:r>
    </w:p>
    <w:p>
      <w:pPr>
        <w:pStyle w:val="FirstParagraph"/>
      </w:pPr>
      <w:r>
        <w:t xml:space="preserve">This Undergraduate Thesis underscores the critical role of musicians in Kuwait City as custodians of cultural identity and pioneers of artistic evolution. While challenges such as censorship and limited funding persist, the resilience of local artists highlights their ability to adapt and thrive. The study recommends increased government investment in music education, expanded support for independent musicians, and policies that protect creative freedom without compromising cultural values.</w:t>
      </w:r>
    </w:p>
    <w:p>
      <w:pPr>
        <w:pStyle w:val="BodyText"/>
      </w:pPr>
      <w:r>
        <w:t xml:space="preserve">Future research could explore the impact of digital technologies on music consumption in Kuwait City or compare Kuwait’s musical landscape with other Gulf states. Ultimately, this thesis reaffirms that Musician is not merely an individual profession but a cornerstone of Kuwait’s evolving cultural narrative.</w:t>
      </w:r>
    </w:p>
    <w:bookmarkEnd w:id="26"/>
    <w:bookmarkStart w:id="27" w:name="references"/>
    <w:p>
      <w:pPr>
        <w:pStyle w:val="Heading2"/>
      </w:pPr>
      <w:r>
        <w:t xml:space="preserve">References</w:t>
      </w:r>
    </w:p>
    <w:p>
      <w:pPr>
        <w:numPr>
          <w:ilvl w:val="0"/>
          <w:numId w:val="1001"/>
        </w:numPr>
        <w:pStyle w:val="Compact"/>
      </w:pPr>
      <w:r>
        <w:t xml:space="preserve">Al-Mutairi, S. (2018). "Music and Identity in the Gulf." Journal of Arab Cultural Studies, 34(2), 112–130.</w:t>
      </w:r>
    </w:p>
    <w:p>
      <w:pPr>
        <w:numPr>
          <w:ilvl w:val="0"/>
          <w:numId w:val="1001"/>
        </w:numPr>
        <w:pStyle w:val="Compact"/>
      </w:pPr>
      <w:r>
        <w:t xml:space="preserve">Kuwait National Council for Culture and Arts. (2020). Annual Report on Cultural Development.</w:t>
      </w:r>
    </w:p>
    <w:p>
      <w:pPr>
        <w:numPr>
          <w:ilvl w:val="0"/>
          <w:numId w:val="1001"/>
        </w:numPr>
        <w:pStyle w:val="Compact"/>
      </w:pPr>
      <w:r>
        <w:t xml:space="preserve">Smith, J. (2019). "Censorship and Creativity in the Arab World." Oxford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Kuwait Kuwait City</dc:title>
  <dc:creator/>
  <cp:keywords/>
  <dcterms:created xsi:type="dcterms:W3CDTF">2026-07-21T03:17:51Z</dcterms:created>
  <dcterms:modified xsi:type="dcterms:W3CDTF">2026-07-21T03:17:51Z</dcterms:modified>
</cp:coreProperties>
</file>

<file path=docProps/custom.xml><?xml version="1.0" encoding="utf-8"?>
<Properties xmlns="http://schemas.openxmlformats.org/officeDocument/2006/custom-properties" xmlns:vt="http://schemas.openxmlformats.org/officeDocument/2006/docPropsVTypes"/>
</file>