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Contemporary</w:t>
      </w:r>
      <w:r>
        <w:t xml:space="preserve"> </w:t>
      </w:r>
      <w:r>
        <w:t xml:space="preserve">Amsterdam</w:t>
      </w:r>
    </w:p>
    <w:p>
      <w:pPr>
        <w:pStyle w:val="FirstParagraph"/>
      </w:pPr>
      <w:r>
        <w:t xml:space="preserve">```html</w:t>
      </w:r>
    </w:p>
    <w:bookmarkStart w:id="27" w:name="X7acea8813e563c58d821afb559668a85c9df0b4"/>
    <w:p>
      <w:pPr>
        <w:pStyle w:val="Heading1"/>
      </w:pPr>
      <w:r>
        <w:t xml:space="preserve">Undergraduate Thesis: Exploring the Role of a Musician in the Netherlands, Amsterdam</w:t>
      </w:r>
    </w:p>
    <w:bookmarkStart w:id="20" w:name="introduction"/>
    <w:p>
      <w:pPr>
        <w:pStyle w:val="Heading2"/>
      </w:pPr>
      <w:r>
        <w:t xml:space="preserve">Introduction</w:t>
      </w:r>
    </w:p>
    <w:p>
      <w:pPr>
        <w:pStyle w:val="FirstParagraph"/>
      </w:pPr>
      <w:r>
        <w:t xml:space="preserve">This Undergraduate Thesis examines the multifaceted role of a Musician within the cultural and social fabric of Amsterdam, Netherlands. As one of Europe's most dynamic cities, Amsterdam has long served as a hub for artistic innovation, with its vibrant music scene reflecting both historical traditions and contemporary global influences. The thesis explores how musicians in Amsterdam navigate challenges such as urbanization, economic pressures, and cultural policy while contributing to the city's identity as a creative powerhouse.</w:t>
      </w:r>
    </w:p>
    <w:p>
      <w:pPr>
        <w:pStyle w:val="BodyText"/>
      </w:pPr>
      <w:r>
        <w:t xml:space="preserve">Amsterdam's unique position in the Netherlands—its status as a UNESCO World Heritage site, its diverse population, and its proximity to other European cultural centers—creates a fertile ground for musical experimentation. From classical ensembles at the Royal Concertgebouw Orchestra to indie bands performing in cozy cafes on the Jordaan district, musicians in Amsterdam operate within a complex interplay of local heritage and global trends.</w:t>
      </w:r>
    </w:p>
    <w:bookmarkEnd w:id="20"/>
    <w:bookmarkStart w:id="21" w:name="literature-review"/>
    <w:p>
      <w:pPr>
        <w:pStyle w:val="Heading2"/>
      </w:pPr>
      <w:r>
        <w:t xml:space="preserve">Literature Review</w:t>
      </w:r>
    </w:p>
    <w:p>
      <w:pPr>
        <w:pStyle w:val="FirstParagraph"/>
      </w:pPr>
      <w:r>
        <w:t xml:space="preserve">The study of musicians in urban environments has gained traction in academic circles, with scholars emphasizing the intersection of art, identity, and policy. In the context of the Netherlands Amsterdam, research by van den Berg (2018) highlights how historical policies have shaped access to music education and performance opportunities. Similarly, studies by van der Meer (2020) analyze the impact of gentrification on grassroots music spaces in neighborhoods like De Pijp.</w:t>
      </w:r>
    </w:p>
    <w:p>
      <w:pPr>
        <w:pStyle w:val="BodyText"/>
      </w:pPr>
      <w:r>
        <w:t xml:space="preserve">Amsterdam’s cultural policies, including funding from the Amsterdam Cultural Policy Program (AAP), have been pivotal in supporting musicians. However, critiques argue that these initiatives often prioritize commercial viability over experimental or avant-garde forms of music. This tension between institutional support and artistic freedom is central to understanding the challenges faced by musicians in the city.</w:t>
      </w:r>
    </w:p>
    <w:bookmarkEnd w:id="21"/>
    <w:bookmarkStart w:id="22" w:name="methodology"/>
    <w:p>
      <w:pPr>
        <w:pStyle w:val="Heading2"/>
      </w:pPr>
      <w:r>
        <w:t xml:space="preserve">Methodology</w:t>
      </w:r>
    </w:p>
    <w:p>
      <w:pPr>
        <w:pStyle w:val="FirstParagraph"/>
      </w:pPr>
      <w:r>
        <w:t xml:space="preserve">This thesis employs a qualitative approach, combining case studies, interviews with local musicians, and analysis of archival materials. Primary sources include interviews with ten musicians from diverse genres—jazz, classical, electronic music—who have been active in Amsterdam for at least five years. Secondary sources encompass academic articles, city council reports on cultural funding, and reviews of Amsterdam’s music festivals.</w:t>
      </w:r>
    </w:p>
    <w:p>
      <w:pPr>
        <w:pStyle w:val="BodyText"/>
      </w:pPr>
      <w:r>
        <w:t xml:space="preserve">The research questions guiding this study are: How do musicians in Amsterdam balance creative expression with economic sustainability? What role does the city’s cultural policy play in shaping their careers? To what extent does Amsterdam’s global reputation influence the local music scene?</w:t>
      </w:r>
    </w:p>
    <w:bookmarkEnd w:id="22"/>
    <w:bookmarkStart w:id="23" w:name="case-studies"/>
    <w:p>
      <w:pPr>
        <w:pStyle w:val="Heading2"/>
      </w:pPr>
      <w:r>
        <w:t xml:space="preserve">Case Studies</w:t>
      </w:r>
    </w:p>
    <w:p>
      <w:pPr>
        <w:pStyle w:val="FirstParagraph"/>
      </w:pPr>
      <w:r>
        <w:rPr>
          <w:bCs/>
          <w:b/>
        </w:rPr>
        <w:t xml:space="preserve">1. The Royal Concertgebouw Orchestra</w:t>
      </w:r>
      <w:r>
        <w:br/>
      </w:r>
      <w:r>
        <w:t xml:space="preserve">As one of the world’s most renowned orchestras, the Concertgebouw exemplifies Amsterdam’s commitment to classical music. Its musicians benefit from institutional support and global outreach programs, yet they also face challenges such as high operational costs and competition from other European conservatories.</w:t>
      </w:r>
    </w:p>
    <w:p>
      <w:pPr>
        <w:pStyle w:val="BodyText"/>
      </w:pPr>
      <w:r>
        <w:rPr>
          <w:bCs/>
          <w:b/>
        </w:rPr>
        <w:t xml:space="preserve">2. Indie Music in De Pijp</w:t>
      </w:r>
      <w:r>
        <w:br/>
      </w:r>
      <w:r>
        <w:t xml:space="preserve">De Pijp, a culturally diverse neighborhood in Amsterdam, hosts numerous independent music venues. Musicians here often rely on crowdfunding or private patrons due to limited municipal funding. This case study highlights the resilience of grassroots artists and their reliance on community networks.</w:t>
      </w:r>
    </w:p>
    <w:p>
      <w:pPr>
        <w:pStyle w:val="BodyText"/>
      </w:pPr>
      <w:r>
        <w:rPr>
          <w:bCs/>
          <w:b/>
        </w:rPr>
        <w:t xml:space="preserve">3. Electronic Music and Festivals</w:t>
      </w:r>
      <w:r>
        <w:br/>
      </w:r>
      <w:r>
        <w:t xml:space="preserve">Amsterdam’s electronic music scene, bolstered by festivals like Movement (formerly Dekmantel), showcases the city’s role as a global innovator. Musicians in this genre leverage international exposure but must navigate issues of cultural appropriation and sustainability in a rapidly evolving industry.</w:t>
      </w:r>
    </w:p>
    <w:bookmarkEnd w:id="23"/>
    <w:bookmarkStart w:id="25" w:name="challenges-and-opportunities"/>
    <w:bookmarkStart w:id="24" w:name="Xa887d62ce4daa0514fe28c756260ad6de902522"/>
    <w:p>
      <w:pPr>
        <w:pStyle w:val="Heading2"/>
      </w:pPr>
      <w:r>
        <w:t xml:space="preserve">Challenges and Opportunities for Musicians in Amsterdam</w:t>
      </w:r>
    </w:p>
    <w:p>
      <w:pPr>
        <w:pStyle w:val="FirstParagraph"/>
      </w:pPr>
      <w:r>
        <w:rPr>
          <w:bCs/>
          <w:b/>
        </w:rPr>
        <w:t xml:space="preserve">Challenges:</w:t>
      </w:r>
      <w:r>
        <w:br/>
      </w:r>
      <w:r>
        <w:t xml:space="preserve">- High cost of living in Amsterdam makes it difficult for emerging musicians to afford housing and studio space.</w:t>
      </w:r>
      <w:r>
        <w:br/>
      </w:r>
      <w:r>
        <w:t xml:space="preserve">- Gentrification threatens traditional music venues, displacing local artists.</w:t>
      </w:r>
      <w:r>
        <w:br/>
      </w:r>
      <w:r>
        <w:t xml:space="preserve">- The dominance of tourism-driven music (e.g., cruise ship concerts) often overshadows authentic cultural contributions.</w:t>
      </w:r>
    </w:p>
    <w:p>
      <w:pPr>
        <w:pStyle w:val="BodyText"/>
      </w:pPr>
      <w:r>
        <w:rPr>
          <w:bCs/>
          <w:b/>
        </w:rPr>
        <w:t xml:space="preserve">Opportunities:</w:t>
      </w:r>
      <w:r>
        <w:br/>
      </w:r>
      <w:r>
        <w:t xml:space="preserve">- Amsterdam’s status as a UNESCO city provides access to international collaborations and grants.</w:t>
      </w:r>
      <w:r>
        <w:br/>
      </w:r>
      <w:r>
        <w:t xml:space="preserve">- Digital platforms like Spotify and SoundCloud enable musicians to reach global audiences without relying solely on local infrastructure.</w:t>
      </w:r>
      <w:r>
        <w:br/>
      </w:r>
      <w:r>
        <w:t xml:space="preserve">- The city’s progressive policies, such as subsidies for arts education, offer long-term support for aspiring musicians.</w:t>
      </w:r>
    </w:p>
    <w:bookmarkEnd w:id="24"/>
    <w:bookmarkEnd w:id="25"/>
    <w:bookmarkStart w:id="26" w:name="conclusion"/>
    <w:p>
      <w:pPr>
        <w:pStyle w:val="Heading2"/>
      </w:pPr>
      <w:r>
        <w:t xml:space="preserve">Conclusion</w:t>
      </w:r>
    </w:p>
    <w:p>
      <w:pPr>
        <w:pStyle w:val="FirstParagraph"/>
      </w:pPr>
      <w:r>
        <w:t xml:space="preserve">This Undergraduate Thesis underscores the critical role of a Musician in shaping and reflecting the cultural identity of Amsterdam, Netherlands. While challenges such as economic pressures and gentrification persist, musicians continue to thrive through innovation, community engagement, and strategic use of available resources. The study highlights the need for policymakers to recognize musicians not only as artists but also as vital contributors to social cohesion and urban vitality.</w:t>
      </w:r>
    </w:p>
    <w:p>
      <w:pPr>
        <w:pStyle w:val="BodyText"/>
      </w:pPr>
      <w:r>
        <w:t xml:space="preserve">Amsterdam’s unique blend of historical legacy and modernity positions it as a model for cities worldwide seeking to balance artistic freedom with economic realities. Future research could explore the impact of digital technologies on music consumption and the potential for Amsterdam to lead in sustainable cultural practices.</w:t>
      </w:r>
    </w:p>
    <w:bookmarkEnd w:id="26"/>
    <w:p>
      <w:pPr>
        <w:pStyle w:val="BodyText"/>
      </w:pPr>
      <w:r>
        <w:rPr>
          <w:iCs/>
          <w:i/>
        </w:rPr>
        <w:t xml:space="preserve">Submitted as part of the Undergraduate Thesis program at [University Name], Netherlands Amsterdam.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Contemporary Amsterdam</dc:title>
  <dc:creator/>
  <dc:language>en</dc:language>
  <cp:keywords/>
  <dcterms:created xsi:type="dcterms:W3CDTF">2026-07-21T06:42:51Z</dcterms:created>
  <dcterms:modified xsi:type="dcterms:W3CDTF">2026-07-21T06:42:51Z</dcterms:modified>
</cp:coreProperties>
</file>

<file path=docProps/custom.xml><?xml version="1.0" encoding="utf-8"?>
<Properties xmlns="http://schemas.openxmlformats.org/officeDocument/2006/custom-properties" xmlns:vt="http://schemas.openxmlformats.org/officeDocument/2006/docPropsVTypes"/>
</file>