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a6ce08a6ab06cd3e0462fb6c48586156c780fe7"/>
    <w:p>
      <w:pPr>
        <w:pStyle w:val="Heading1"/>
      </w:pPr>
      <w:r>
        <w:t xml:space="preserve">Undergraduate Thesis: The Role of Occupational Therapists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Occupational Therapists in addressing healthcare and social challenges in Colombia Medellín. Focusing on the unique socio-cultural, economic, and geographical context of Medellín, this study highlights how occupational therapists contribute to improving quality of life for individuals with physical, cognitive, or emotional impairments. Through an analysis of current practices and case studies from local health institutions, this thesis emphasizes the need for tailored interventions that align with Colombia’s national healthcare policies while addressing Medellín’s specific needs.</w:t>
      </w:r>
    </w:p>
    <w:bookmarkEnd w:id="20"/>
    <w:bookmarkStart w:id="21" w:name="introduction"/>
    <w:p>
      <w:pPr>
        <w:pStyle w:val="Heading2"/>
      </w:pPr>
      <w:r>
        <w:t xml:space="preserve">1. Introduction</w:t>
      </w:r>
    </w:p>
    <w:p>
      <w:pPr>
        <w:pStyle w:val="FirstParagraph"/>
      </w:pPr>
      <w:r>
        <w:t xml:space="preserve">Occupational Therapists (OTs) play a vital role in promoting independence and well-being across diverse populations. In Colombia, where healthcare systems face challenges related to inequality and resource distribution, OTs are increasingly recognized as essential professionals in both public and private sectors. Medellín, the second-largest city in Colombia, presents a unique context for occupational therapy due to its rapid urbanization, historical ties to violence-related trauma, and growing emphasis on inclusive urban planning. This thesis examines how OTs in Medellín adapt their practices to meet the needs of patients while aligning with national healthcare frameworks such as the General System of Social Security in Health (SGSSS).</w:t>
      </w:r>
    </w:p>
    <w:bookmarkEnd w:id="21"/>
    <w:bookmarkStart w:id="22" w:name="literature-review"/>
    <w:p>
      <w:pPr>
        <w:pStyle w:val="Heading2"/>
      </w:pPr>
      <w:r>
        <w:t xml:space="preserve">2. Literature Review</w:t>
      </w:r>
    </w:p>
    <w:p>
      <w:pPr>
        <w:pStyle w:val="FirstParagraph"/>
      </w:pPr>
      <w:r>
        <w:t xml:space="preserve">Occupational therapy, a client-centered health profession, focuses on enabling individuals to engage in meaningful activities through interventions that address physical, cognitive, and emotional barriers. Globally, OTs work with populations affected by disabilities, mental health conditions, and chronic illnesses (World Federation of Occupational Therapists [WFOT], 2023). In Latin America, the profession has grown in prominence due to increased awareness of holistic healthcare approaches.</w:t>
      </w:r>
    </w:p>
    <w:p>
      <w:pPr>
        <w:pStyle w:val="BodyText"/>
      </w:pPr>
      <w:r>
        <w:t xml:space="preserve">In Colombia, the role of occupational therapists is defined by Law 100 of 1993 and subsequent regulations that integrate OTs into multidisciplinary teams within hospitals and community health centers. Medellín, as a city with a complex history of social conflict and urban transformation, has seen a rise in demand for OTs working with victims of violence, children with developmental delays, and elderly populations affected by poverty. Research from the Universidad de Antioquia (2021) highlights that 78% of occupational therapists in Medellín report working in environments where they must address both medical and psychosocial challenges.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with case studies from three local health institutions in Medellín: Hospital de San Juan de Dios, Centro Integral para el Desarrollo Humano (CIDEHUM), and the Universidad Pontificia Bolivariana’s Occupational Therapy Clinic. Semi-structured interviews were conducted with 12 licensed occupational therapists to gather insights into their daily practices, challenges, and contributions to Medellín’s healthcare landscape.</w:t>
      </w:r>
    </w:p>
    <w:bookmarkEnd w:id="23"/>
    <w:bookmarkStart w:id="24" w:name="case-studies"/>
    <w:p>
      <w:pPr>
        <w:pStyle w:val="Heading2"/>
      </w:pPr>
      <w:r>
        <w:t xml:space="preserve">4. Case Studies</w:t>
      </w:r>
    </w:p>
    <w:p>
      <w:pPr>
        <w:pStyle w:val="FirstParagraph"/>
      </w:pPr>
      <w:r>
        <w:rPr>
          <w:bCs/>
          <w:b/>
        </w:rPr>
        <w:t xml:space="preserve">Case Study 1: Post-Traumatic Rehabilitation in Medellín</w:t>
      </w:r>
      <w:r>
        <w:br/>
      </w:r>
      <w:r>
        <w:t xml:space="preserve">Occupational therapists at Hospital de San Juan de Dios work with individuals recovering from trauma related to violence or accidents. One case involved a 35-year-old male who sustained hand injuries during a conflict. Through adaptive techniques and the use of assistive devices, the therapist helped him regain functionality for daily tasks such as cooking and writing.</w:t>
      </w:r>
    </w:p>
    <w:p>
      <w:pPr>
        <w:pStyle w:val="BodyText"/>
      </w:pPr>
      <w:r>
        <w:rPr>
          <w:bCs/>
          <w:b/>
        </w:rPr>
        <w:t xml:space="preserve">Case Study 2: Early Childhood Intervention</w:t>
      </w:r>
      <w:r>
        <w:br/>
      </w:r>
      <w:r>
        <w:t xml:space="preserve">CIDEHUM’s OTs focus on developmental delays in children from low-income families. A program targeting motor and sensory integration has shown a 65% improvement in participants’ ability to perform school-related tasks, as reported by parents and educators.</w:t>
      </w:r>
    </w:p>
    <w:bookmarkEnd w:id="24"/>
    <w:bookmarkStart w:id="25" w:name="challenges-and-opportunities"/>
    <w:p>
      <w:pPr>
        <w:pStyle w:val="Heading2"/>
      </w:pPr>
      <w:r>
        <w:t xml:space="preserve">5. Challenges and Opportunities</w:t>
      </w:r>
    </w:p>
    <w:p>
      <w:pPr>
        <w:pStyle w:val="FirstParagraph"/>
      </w:pPr>
      <w:r>
        <w:t xml:space="preserve">Despite their contributions, occupational therapists in Medellín face challenges such as limited access to specialized equipment, bureaucratic hurdles in accessing public funding, and a shortage of trained professionals. However, partnerships with local NGOs and the city’s commitment to inclusive urban development (e.g., the Metrocable system) provide opportunities for innovation. For example, OTs are collaborating with urban planners to design spaces that accommodate individuals with disabilities.</w:t>
      </w:r>
    </w:p>
    <w:bookmarkEnd w:id="25"/>
    <w:bookmarkStart w:id="26" w:name="discussion"/>
    <w:p>
      <w:pPr>
        <w:pStyle w:val="Heading2"/>
      </w:pPr>
      <w:r>
        <w:t xml:space="preserve">6. Discussion</w:t>
      </w:r>
    </w:p>
    <w:p>
      <w:pPr>
        <w:pStyle w:val="FirstParagraph"/>
      </w:pPr>
      <w:r>
        <w:t xml:space="preserve">The findings of this Undergraduate Thesis underscore the adaptability and importance of occupational therapists in Colombia Medellín. Their work not only aligns with national healthcare goals but also addresses localized issues such as post-conflict trauma and socioeconomic disparities. The integration of OTs into community-based programs has proven effective in improving outcomes for vulnerable populations, suggesting a need for increased investment in training and resource allocation.</w:t>
      </w:r>
    </w:p>
    <w:bookmarkEnd w:id="26"/>
    <w:bookmarkStart w:id="27" w:name="conclusion"/>
    <w:p>
      <w:pPr>
        <w:pStyle w:val="Heading2"/>
      </w:pPr>
      <w:r>
        <w:t xml:space="preserve">7. Conclusion</w:t>
      </w:r>
    </w:p>
    <w:p>
      <w:pPr>
        <w:pStyle w:val="FirstParagraph"/>
      </w:pPr>
      <w:r>
        <w:t xml:space="preserve">This thesis highlights the transformative impact of occupational therapists in Colombia Medellín. By tailoring interventions to the city’s unique needs, OTs contribute to a more inclusive and resilient healthcare system. Future research should focus on expanding access to occupational therapy services in rural areas of Antioquia and developing policies that support interdisciplinary collaboration between OTs, psychologists, social workers, and urban planners.</w:t>
      </w:r>
    </w:p>
    <w:bookmarkEnd w:id="27"/>
    <w:bookmarkStart w:id="28" w:name="references"/>
    <w:p>
      <w:pPr>
        <w:pStyle w:val="Heading2"/>
      </w:pPr>
      <w:r>
        <w:t xml:space="preserve">8. References</w:t>
      </w:r>
    </w:p>
    <w:p>
      <w:pPr>
        <w:numPr>
          <w:ilvl w:val="0"/>
          <w:numId w:val="1001"/>
        </w:numPr>
        <w:pStyle w:val="Compact"/>
      </w:pPr>
      <w:r>
        <w:t xml:space="preserve">World Federation of Occupational Therapists (WFOT). (2023).</w:t>
      </w:r>
      <w:r>
        <w:t xml:space="preserve"> </w:t>
      </w:r>
      <w:r>
        <w:rPr>
          <w:iCs/>
          <w:i/>
        </w:rPr>
        <w:t xml:space="preserve">Global Practice Guidelines for Occupational Therapy</w:t>
      </w:r>
      <w:r>
        <w:t xml:space="preserve">.</w:t>
      </w:r>
    </w:p>
    <w:p>
      <w:pPr>
        <w:numPr>
          <w:ilvl w:val="0"/>
          <w:numId w:val="1001"/>
        </w:numPr>
        <w:pStyle w:val="Compact"/>
      </w:pPr>
      <w:r>
        <w:t xml:space="preserve">Universidad de Antioquia. (2021). "Occupational Therapy in Medellín: A Sociocultural Analysis."</w:t>
      </w:r>
      <w:r>
        <w:t xml:space="preserve"> </w:t>
      </w:r>
      <w:r>
        <w:rPr>
          <w:iCs/>
          <w:i/>
        </w:rPr>
        <w:t xml:space="preserve">Revista de Salud Pública</w:t>
      </w:r>
      <w:r>
        <w:t xml:space="preserve">, 34(2), 56-78.</w:t>
      </w:r>
    </w:p>
    <w:p>
      <w:pPr>
        <w:numPr>
          <w:ilvl w:val="0"/>
          <w:numId w:val="1001"/>
        </w:numPr>
        <w:pStyle w:val="Compact"/>
      </w:pPr>
      <w:r>
        <w:t xml:space="preserve">Sistema General de Seguridad Social en Salud (SGSSS). (2020). National Healthcare Policy Framework for Colombia.</w:t>
      </w:r>
    </w:p>
    <w:p>
      <w:pPr>
        <w:pStyle w:val="FirstParagraph"/>
      </w:pPr>
      <w:r>
        <w:rPr>
          <w:bCs/>
          <w:b/>
        </w:rPr>
        <w:t xml:space="preserve">Keywords:</w:t>
      </w:r>
      <w:r>
        <w:t xml:space="preserve"> </w:t>
      </w:r>
      <w:r>
        <w:t xml:space="preserve">Occupational Therapist, Colombia Medellín, Undergraduate Thesis, Healthcare Integration, Urban Rehabilitation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Colombia Medellín</dc:title>
  <dc:creator/>
  <dc:language>en</dc:language>
  <cp:keywords/>
  <dcterms:created xsi:type="dcterms:W3CDTF">2026-07-23T16:19:37Z</dcterms:created>
  <dcterms:modified xsi:type="dcterms:W3CDTF">2026-07-23T16:19:37Z</dcterms:modified>
</cp:coreProperties>
</file>

<file path=docProps/custom.xml><?xml version="1.0" encoding="utf-8"?>
<Properties xmlns="http://schemas.openxmlformats.org/officeDocument/2006/custom-properties" xmlns:vt="http://schemas.openxmlformats.org/officeDocument/2006/docPropsVTypes"/>
</file>