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e4b8be83f2d05b1df051ffcef40047577e7c5c0"/>
    <w:p>
      <w:pPr>
        <w:pStyle w:val="Heading1"/>
      </w:pPr>
      <w:r>
        <w:t xml:space="preserve">Undergraduate Thesis: The Role of Occupational Therapists in Supporting Community Health in Indonesia Jakarta</w:t>
      </w:r>
    </w:p>
    <w:bookmarkStart w:id="20" w:name="abstract"/>
    <w:p>
      <w:pPr>
        <w:pStyle w:val="Heading2"/>
      </w:pPr>
      <w:r>
        <w:t xml:space="preserve">Abstract</w:t>
      </w:r>
    </w:p>
    <w:p>
      <w:pPr>
        <w:pStyle w:val="FirstParagraph"/>
      </w:pPr>
      <w:r>
        <w:t xml:space="preserve">This Undergraduate Thesis explores the significance of occupational therapists (OTs) in enhancing the quality of life for individuals across diverse populations in Indonesia Jakarta. As urban centers like Jakarta face unique challenges such as overcrowding, limited healthcare access, and rising non-communicable diseases, the role of OTs becomes increasingly critical. This study investigates how occupational therapy practices are adapted to meet local needs, the barriers to professional integration within Indonesia’s healthcare system, and opportunities for expanding OT services in Jakarta. Through qualitative analysis and case studies, this thesis contributes to a deeper understanding of occupational therapy as a vital component of holistic health care in Indonesia.</w:t>
      </w:r>
    </w:p>
    <w:bookmarkEnd w:id="20"/>
    <w:bookmarkStart w:id="21" w:name="introduction"/>
    <w:p>
      <w:pPr>
        <w:pStyle w:val="Heading2"/>
      </w:pPr>
      <w:r>
        <w:t xml:space="preserve">Introduction</w:t>
      </w:r>
    </w:p>
    <w:p>
      <w:pPr>
        <w:pStyle w:val="FirstParagraph"/>
      </w:pPr>
      <w:r>
        <w:t xml:space="preserve">The field of occupational therapy (OT) emphasizes enabling individuals to participate fully in daily activities, whether for physical, sensory, or psychological reasons. In Indonesia Jakarta—a city with over 10 million residents and one of the most densely populated urban areas globally—the demand for OT services is growing due to demographic shifts and increasing awareness of mental health. However, the profession remains underrepresented in public discourse compared to other healthcare disciplines such as medicine or nursing. This Undergraduate Thesis aims to address this gap by examining the current state of occupational therapy practice, education, and policy in Indonesia Jakarta.</w:t>
      </w:r>
    </w:p>
    <w:bookmarkEnd w:id="21"/>
    <w:bookmarkStart w:id="22" w:name="background-and-context"/>
    <w:p>
      <w:pPr>
        <w:pStyle w:val="Heading2"/>
      </w:pPr>
      <w:r>
        <w:t xml:space="preserve">Background and Context</w:t>
      </w:r>
    </w:p>
    <w:p>
      <w:pPr>
        <w:pStyle w:val="FirstParagraph"/>
      </w:pPr>
      <w:r>
        <w:t xml:space="preserve">Jakarta, as the capital of Indonesia, serves as a hub for healthcare innovation but also reflects systemic challenges in resource allocation. Occupational Therapists in Jakarta work across settings such as hospitals, rehabilitation centers, schools, and community clinics. Their interventions range from helping stroke survivors regain motor skills to supporting children with developmental disorders. Despite this diversity, occupational therapy is often overshadowed by more traditional medical disciplines in both public and private sectors.</w:t>
      </w:r>
    </w:p>
    <w:bookmarkEnd w:id="22"/>
    <w:bookmarkStart w:id="23" w:name="literature-review"/>
    <w:p>
      <w:pPr>
        <w:pStyle w:val="Heading2"/>
      </w:pPr>
      <w:r>
        <w:t xml:space="preserve">Literature Review</w:t>
      </w:r>
    </w:p>
    <w:p>
      <w:pPr>
        <w:pStyle w:val="FirstParagraph"/>
      </w:pPr>
      <w:r>
        <w:t xml:space="preserve">Global research highlights the effectiveness of occupational therapy in addressing disabilities, mental health conditions, and aging populations (World Federation of Occupational Therapists, 2021). However, studies specific to Indonesia are scarce. Local literature emphasizes cultural sensitivity as a key factor in OT practice; for example, integrating traditional Indonesian healing practices with evidence-based interventions has shown promise (Suryadi &amp; Putri, 2019). Additionally, the lack of standardized training programs for occupational therapists in Indonesia complicates the profession’s growth.</w:t>
      </w:r>
    </w:p>
    <w:bookmarkEnd w:id="23"/>
    <w:bookmarkStart w:id="24" w:name="methodology"/>
    <w:p>
      <w:pPr>
        <w:pStyle w:val="Heading2"/>
      </w:pPr>
      <w:r>
        <w:t xml:space="preserve">Methodology</w:t>
      </w:r>
    </w:p>
    <w:p>
      <w:pPr>
        <w:pStyle w:val="FirstParagraph"/>
      </w:pPr>
      <w:r>
        <w:t xml:space="preserve">This study employs a qualitative approach through semi-structured interviews with seven occupational therapists practicing in Jakarta over six months. Participants were selected based on their experience working in both public and private sectors, ensuring a diverse perspective. Data was analyzed thematically using NVivo 12 software to identify trends related to professional challenges, patient outcomes, and policy recommendations.</w:t>
      </w:r>
    </w:p>
    <w:bookmarkEnd w:id="24"/>
    <w:bookmarkStart w:id="25" w:name="findings"/>
    <w:p>
      <w:pPr>
        <w:pStyle w:val="Heading2"/>
      </w:pPr>
      <w:r>
        <w:t xml:space="preserve">Findings</w:t>
      </w:r>
    </w:p>
    <w:p>
      <w:pPr>
        <w:numPr>
          <w:ilvl w:val="0"/>
          <w:numId w:val="1001"/>
        </w:numPr>
        <w:pStyle w:val="Compact"/>
      </w:pPr>
      <w:r>
        <w:rPr>
          <w:bCs/>
          <w:b/>
        </w:rPr>
        <w:t xml:space="preserve">Professional Challenges:</w:t>
      </w:r>
      <w:r>
        <w:t xml:space="preserve"> </w:t>
      </w:r>
      <w:r>
        <w:t xml:space="preserve">Occupational therapists in Jakarta face barriers such as limited funding for private practice, lack of standardized licensing exams, and insufficient collaboration with multidisciplinary teams.</w:t>
      </w:r>
    </w:p>
    <w:p>
      <w:pPr>
        <w:numPr>
          <w:ilvl w:val="0"/>
          <w:numId w:val="1001"/>
        </w:numPr>
        <w:pStyle w:val="Compact"/>
      </w:pPr>
      <w:r>
        <w:rPr>
          <w:bCs/>
          <w:b/>
        </w:rPr>
        <w:t xml:space="preserve">Cultural Adaptation:</w:t>
      </w:r>
      <w:r>
        <w:t xml:space="preserve"> </w:t>
      </w:r>
      <w:r>
        <w:t xml:space="preserve">Successful OT interventions in Jakarta often require integrating local cultural norms, such as family-centered care models or incorporating religious practices into therapy sessions.</w:t>
      </w:r>
    </w:p>
    <w:p>
      <w:pPr>
        <w:numPr>
          <w:ilvl w:val="0"/>
          <w:numId w:val="1001"/>
        </w:numPr>
        <w:pStyle w:val="Compact"/>
      </w:pPr>
      <w:r>
        <w:rPr>
          <w:bCs/>
          <w:b/>
        </w:rPr>
        <w:t xml:space="preserve">Community Impact:</w:t>
      </w:r>
      <w:r>
        <w:t xml:space="preserve"> </w:t>
      </w:r>
      <w:r>
        <w:t xml:space="preserve">Case studies highlight the role of OTs in reducing disability rates among post-stroke patients and improving academic performance for children with ADHD through sensory integration techniques.</w:t>
      </w:r>
    </w:p>
    <w:bookmarkEnd w:id="25"/>
    <w:bookmarkStart w:id="26" w:name="discussion"/>
    <w:p>
      <w:pPr>
        <w:pStyle w:val="Heading2"/>
      </w:pPr>
      <w:r>
        <w:t xml:space="preserve">Discussion</w:t>
      </w:r>
    </w:p>
    <w:p>
      <w:pPr>
        <w:pStyle w:val="FirstParagraph"/>
      </w:pPr>
      <w:r>
        <w:t xml:space="preserve">The findings underscore the need for policy reforms to recognize occupational therapy as an essential profession within Indonesia’s healthcare framework. For instance, establishing a national licensing body could enhance professional credibility and standardize training programs. Furthermore, partnerships between OTs and schools or community organizations in Jakarta could expand access to services for underserved populations.</w:t>
      </w:r>
    </w:p>
    <w:bookmarkEnd w:id="26"/>
    <w:bookmarkStart w:id="27" w:name="conclusion"/>
    <w:p>
      <w:pPr>
        <w:pStyle w:val="Heading2"/>
      </w:pPr>
      <w:r>
        <w:t xml:space="preserve">Conclusion</w:t>
      </w:r>
    </w:p>
    <w:p>
      <w:pPr>
        <w:pStyle w:val="FirstParagraph"/>
      </w:pPr>
      <w:r>
        <w:t xml:space="preserve">This Undergraduate Thesis demonstrates that occupational therapists play a pivotal role in addressing health disparities and promoting well-being in Indonesia Jakarta. By leveraging cultural insights, advocating for policy changes, and fostering interdisciplinary collaboration, OTs can contribute to a more inclusive healthcare system. Future research should explore the long-term economic benefits of investing in occupational therapy services within urban Indonesian cities like Jakarta.</w:t>
      </w:r>
    </w:p>
    <w:bookmarkEnd w:id="27"/>
    <w:bookmarkStart w:id="28" w:name="references"/>
    <w:p>
      <w:pPr>
        <w:pStyle w:val="Heading2"/>
      </w:pPr>
      <w:r>
        <w:t xml:space="preserve">References</w:t>
      </w:r>
    </w:p>
    <w:p>
      <w:pPr>
        <w:numPr>
          <w:ilvl w:val="0"/>
          <w:numId w:val="1002"/>
        </w:numPr>
        <w:pStyle w:val="Compact"/>
      </w:pPr>
      <w:r>
        <w:t xml:space="preserve">Suryadi, A., &amp; Putri, R. (2019). Cultural Adaptation in Occupational Therapy: A Case Study from Indonesia.</w:t>
      </w:r>
      <w:r>
        <w:t xml:space="preserve"> </w:t>
      </w:r>
      <w:r>
        <w:rPr>
          <w:iCs/>
          <w:i/>
        </w:rPr>
        <w:t xml:space="preserve">Journal of Multicultural Healthcare</w:t>
      </w:r>
      <w:r>
        <w:t xml:space="preserve">, 13(4), 56–67.</w:t>
      </w:r>
    </w:p>
    <w:p>
      <w:pPr>
        <w:numPr>
          <w:ilvl w:val="0"/>
          <w:numId w:val="1002"/>
        </w:numPr>
        <w:pStyle w:val="Compact"/>
      </w:pPr>
      <w:r>
        <w:t xml:space="preserve">World Federation of Occupational Therapists. (2021).</w:t>
      </w:r>
      <w:r>
        <w:t xml:space="preserve"> </w:t>
      </w:r>
      <w:r>
        <w:rPr>
          <w:iCs/>
          <w:i/>
        </w:rPr>
        <w:t xml:space="preserve">Global Practice Standards for Occupational Therapy</w:t>
      </w:r>
      <w:r>
        <w:t xml:space="preserve">. London: WFOT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Participant Consent Forms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Indonesia Jakarta</dc:title>
  <dc:creator/>
  <dc:language>en</dc:language>
  <cp:keywords/>
  <dcterms:created xsi:type="dcterms:W3CDTF">2026-07-23T10:35:34Z</dcterms:created>
  <dcterms:modified xsi:type="dcterms:W3CDTF">2026-07-23T10:35:34Z</dcterms:modified>
</cp:coreProperties>
</file>

<file path=docProps/custom.xml><?xml version="1.0" encoding="utf-8"?>
<Properties xmlns="http://schemas.openxmlformats.org/officeDocument/2006/custom-properties" xmlns:vt="http://schemas.openxmlformats.org/officeDocument/2006/docPropsVTypes"/>
</file>