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of Ophthalmologists in Improving Eye Health Services in Indonesia Jakarta</w:t>
      </w:r>
    </w:p>
    <w:bookmarkStart w:id="20" w:name="abstract"/>
    <w:p>
      <w:pPr>
        <w:pStyle w:val="Heading2"/>
      </w:pPr>
      <w:r>
        <w:t xml:space="preserve">Abstract</w:t>
      </w:r>
    </w:p>
    <w:p>
      <w:pPr>
        <w:pStyle w:val="FirstParagraph"/>
      </w:pPr>
      <w:r>
        <w:t xml:space="preserve">This Undergraduate Thesis explores the critical role of ophthalmologists in addressing visual health challenges within the urban and diverse population of Indonesia Jakarta. As one of the most populous cities in Southeast Asia, Jakarta faces significant healthcare demands, particularly in specialized fields like ophthalmology. This study analyzes the current state of eye care services provided by ophthalmologists, identifies challenges such as access disparities and resource allocation, and proposes strategies to enhance service delivery across Jakarta’s districts. The research emphasizes the need for a holistic approach that integrates technological advancements, public-private partnerships, and community education to ensure equitable access to quality ophthalmological care in Indonesia Jakarta.</w:t>
      </w:r>
    </w:p>
    <w:bookmarkEnd w:id="20"/>
    <w:bookmarkStart w:id="21" w:name="introduction"/>
    <w:p>
      <w:pPr>
        <w:pStyle w:val="Heading2"/>
      </w:pPr>
      <w:r>
        <w:t xml:space="preserve">Introduction</w:t>
      </w:r>
    </w:p>
    <w:p>
      <w:pPr>
        <w:pStyle w:val="FirstParagraph"/>
      </w:pPr>
      <w:r>
        <w:t xml:space="preserve">Jakarta, the capital of Indonesia, is home to over 10 million residents and serves as a hub for economic activity, cultural diversity, and healthcare innovation. However, its rapid urbanization has led to an increasing prevalence of eye-related diseases such as cataracts, diabetic retinopathy, and refractive errors. The role of ophthalmologists in this context is pivotal—not only in diagnosing and treating these conditions but also in raising awareness about preventive care. This Undergraduate Thesis aims to highlight the importance of ophthalmologists within Indonesia Jakarta’s healthcare framework, examining both their challenges and opportunities to contribute to public health goals.</w:t>
      </w:r>
    </w:p>
    <w:bookmarkEnd w:id="21"/>
    <w:bookmarkStart w:id="22" w:name="X8f8d438e71a4216f0aeaeec3fcb73423949cf77"/>
    <w:p>
      <w:pPr>
        <w:pStyle w:val="Heading2"/>
      </w:pPr>
      <w:r>
        <w:t xml:space="preserve">Current State of Ophthalmology Services in Indonesia Jakarta</w:t>
      </w:r>
    </w:p>
    <w:p>
      <w:pPr>
        <w:pStyle w:val="FirstParagraph"/>
      </w:pPr>
      <w:r>
        <w:t xml:space="preserve">Jakarta hosts a mix of government-run hospitals, private clinics, and community health centers that provide ophthalmological services. Institutions such as the Cipto Mangunkusumo Hospital (RSCM) and the Dr. Sardjito Hospital are renowned for their specialized eye care units. However, disparities in service distribution exist between urban and suburban areas. For example, while central districts like Central Jakarta have a high density of ophthalmologists, peripheral regions such as Bekasi and Tangerang face shortages due to limited infrastructure and trained professionals.</w:t>
      </w:r>
    </w:p>
    <w:p>
      <w:pPr>
        <w:pStyle w:val="BodyText"/>
      </w:pPr>
      <w:r>
        <w:t xml:space="preserve">Recent data from the Indonesian Ministry of Health indicates that over 60% of Jakarta’s residents lack regular access to preventive eye screenings. This gap underscores the need for ophthalmologists to collaborate with local governments and NGOs to implement mobile clinics, telemedicine platforms, and community outreach programs tailored to Jakarta’s socio-economic dynamics.</w:t>
      </w:r>
    </w:p>
    <w:bookmarkEnd w:id="22"/>
    <w:bookmarkStart w:id="23" w:name="X2f5f39d9868c902218e322bb6c5dfb77a6ff581"/>
    <w:p>
      <w:pPr>
        <w:pStyle w:val="Heading2"/>
      </w:pPr>
      <w:r>
        <w:t xml:space="preserve">Challenges Faced by Ophthalmologists in Indonesia Jakarta</w:t>
      </w:r>
    </w:p>
    <w:p>
      <w:pPr>
        <w:pStyle w:val="FirstParagraph"/>
      </w:pPr>
      <w:r>
        <w:t xml:space="preserve">Several challenges hinder the effective delivery of ophthalmological care in Indonesia Jakarta:</w:t>
      </w:r>
    </w:p>
    <w:p>
      <w:pPr>
        <w:numPr>
          <w:ilvl w:val="0"/>
          <w:numId w:val="1001"/>
        </w:numPr>
        <w:pStyle w:val="Compact"/>
      </w:pPr>
      <w:r>
        <w:rPr>
          <w:bCs/>
          <w:b/>
        </w:rPr>
        <w:t xml:space="preserve">Density and Accessibility:</w:t>
      </w:r>
      <w:r>
        <w:t xml:space="preserve"> </w:t>
      </w:r>
      <w:r>
        <w:t xml:space="preserve">High population density strains existing healthcare facilities, leading to long wait times and overcrowding.</w:t>
      </w:r>
    </w:p>
    <w:p>
      <w:pPr>
        <w:numPr>
          <w:ilvl w:val="0"/>
          <w:numId w:val="1001"/>
        </w:numPr>
        <w:pStyle w:val="Compact"/>
      </w:pPr>
      <w:r>
        <w:rPr>
          <w:bCs/>
          <w:b/>
        </w:rPr>
        <w:t xml:space="preserve">Resource Allocation:</w:t>
      </w:r>
      <w:r>
        <w:t xml:space="preserve"> </w:t>
      </w:r>
      <w:r>
        <w:t xml:space="preserve">Limited funding for advanced diagnostic equipment like optical coherence tomography (OCT) restricts the ability of ophthalmologists to manage complex cases efficiently.</w:t>
      </w:r>
    </w:p>
    <w:p>
      <w:pPr>
        <w:numPr>
          <w:ilvl w:val="0"/>
          <w:numId w:val="1001"/>
        </w:numPr>
        <w:pStyle w:val="Compact"/>
      </w:pPr>
      <w:r>
        <w:rPr>
          <w:bCs/>
          <w:b/>
        </w:rPr>
        <w:t xml:space="preserve">Cultural and Educational Barriers:</w:t>
      </w:r>
      <w:r>
        <w:t xml:space="preserve"> </w:t>
      </w:r>
      <w:r>
        <w:t xml:space="preserve">Misconceptions about eye health, such as the belief that cataracts are a natural part of aging, reduce patient engagement with preventive care.</w:t>
      </w:r>
    </w:p>
    <w:p>
      <w:pPr>
        <w:pStyle w:val="FirstParagraph"/>
      </w:pPr>
      <w:r>
        <w:t xml:space="preserve">These challenges necessitate a multi-pronged approach involving policy reform, increased public education, and the integration of technology to support ophthalmologists in their work.</w:t>
      </w:r>
    </w:p>
    <w:bookmarkEnd w:id="23"/>
    <w:bookmarkStart w:id="24" w:name="X34f1a74bb5b6deae9301ead6a059c9f534f6776"/>
    <w:p>
      <w:pPr>
        <w:pStyle w:val="Heading2"/>
      </w:pPr>
      <w:r>
        <w:t xml:space="preserve">Role of Ophthalmologists in Public Health Initiatives</w:t>
      </w:r>
    </w:p>
    <w:p>
      <w:pPr>
        <w:pStyle w:val="FirstParagraph"/>
      </w:pPr>
      <w:r>
        <w:t xml:space="preserve">Ophthalmologists in Indonesia Jakarta are not merely clinicians but also educators and advocates. They play a crucial role in public health campaigns, such as World Sight Day events and school-based vision screening programs. For instance, the “Jakarta Eye Care Initiative” (JECI) has partnered with local ophthalmologists to conduct free cataract surgeries for low-income residents, addressing both medical and social determinants of health.</w:t>
      </w:r>
    </w:p>
    <w:p>
      <w:pPr>
        <w:pStyle w:val="BodyText"/>
      </w:pPr>
      <w:r>
        <w:t xml:space="preserve">Furthermore, ophthalmologists are instrumental in training healthcare professionals through workshops and seminars. Collaborations with institutions like the Universitas Indonesia’s Faculty of Medicine have strengthened the pipeline of skilled practitioners capable of meeting Jakarta’s growing demand for eye care.</w:t>
      </w:r>
    </w:p>
    <w:bookmarkEnd w:id="24"/>
    <w:bookmarkStart w:id="25" w:name="recommendations-for-improvement"/>
    <w:p>
      <w:pPr>
        <w:pStyle w:val="Heading2"/>
      </w:pPr>
      <w:r>
        <w:t xml:space="preserve">Recommendations for Improvement</w:t>
      </w:r>
    </w:p>
    <w:p>
      <w:pPr>
        <w:pStyle w:val="FirstParagraph"/>
      </w:pPr>
      <w:r>
        <w:t xml:space="preserve">To enhance ophthalmological care in Indonesia Jakarta, the following strategies are proposed:</w:t>
      </w:r>
    </w:p>
    <w:p>
      <w:pPr>
        <w:numPr>
          <w:ilvl w:val="0"/>
          <w:numId w:val="1002"/>
        </w:numPr>
        <w:pStyle w:val="Compact"/>
      </w:pPr>
      <w:r>
        <w:rPr>
          <w:bCs/>
          <w:b/>
        </w:rPr>
        <w:t xml:space="preserve">Strengthening Telemedicine:</w:t>
      </w:r>
      <w:r>
        <w:t xml:space="preserve"> </w:t>
      </w:r>
      <w:r>
        <w:t xml:space="preserve">Implementing AI-driven teleconsultation systems to provide remote consultations for patients in underserved areas.</w:t>
      </w:r>
    </w:p>
    <w:p>
      <w:pPr>
        <w:numPr>
          <w:ilvl w:val="0"/>
          <w:numId w:val="1002"/>
        </w:numPr>
        <w:pStyle w:val="Compact"/>
      </w:pPr>
      <w:r>
        <w:rPr>
          <w:bCs/>
          <w:b/>
        </w:rPr>
        <w:t xml:space="preserve">Public-Private Partnerships:</w:t>
      </w:r>
      <w:r>
        <w:t xml:space="preserve"> </w:t>
      </w:r>
      <w:r>
        <w:t xml:space="preserve">Encouraging collaborations between private clinics and public hospitals to share resources and expertise.</w:t>
      </w:r>
    </w:p>
    <w:p>
      <w:pPr>
        <w:numPr>
          <w:ilvl w:val="0"/>
          <w:numId w:val="1002"/>
        </w:numPr>
        <w:pStyle w:val="Compact"/>
      </w:pPr>
      <w:r>
        <w:rPr>
          <w:bCs/>
          <w:b/>
        </w:rPr>
        <w:t xml:space="preserve">Educational Campaigns:</w:t>
      </w:r>
      <w:r>
        <w:t xml:space="preserve"> </w:t>
      </w:r>
      <w:r>
        <w:t xml:space="preserve">Launching community-based programs to educate residents about the importance of early detection and treatment of eye diseases.</w:t>
      </w:r>
    </w:p>
    <w:p>
      <w:pPr>
        <w:pStyle w:val="FirstParagraph"/>
      </w:pPr>
      <w:r>
        <w:t xml:space="preserve">These measures align with Indonesia’s national health agenda, which prioritizes universal health coverage (Jaminan Kesehatan Nasional) and equitable access to specialized care.</w:t>
      </w:r>
    </w:p>
    <w:bookmarkEnd w:id="25"/>
    <w:bookmarkStart w:id="26" w:name="conclusion"/>
    <w:p>
      <w:pPr>
        <w:pStyle w:val="Heading2"/>
      </w:pPr>
      <w:r>
        <w:t xml:space="preserve">Conclusion</w:t>
      </w:r>
    </w:p>
    <w:p>
      <w:pPr>
        <w:pStyle w:val="FirstParagraph"/>
      </w:pPr>
      <w:r>
        <w:t xml:space="preserve">The role of ophthalmologists in Indonesia Jakarta is indispensable to the city’s public health ecosystem. By addressing systemic challenges through innovation, education, and policy advocacy, ophthalmologists can ensure that every resident—regardless of socio-economic status—has access to high-quality eye care. This Undergraduate Thesis underscores the urgency of integrating specialized medical expertise with community-driven solutions to build a more resilient healthcare system in Indonesia Jakarta.</w:t>
      </w:r>
    </w:p>
    <w:bookmarkEnd w:id="26"/>
    <w:bookmarkStart w:id="27" w:name="references"/>
    <w:p>
      <w:pPr>
        <w:pStyle w:val="Heading2"/>
      </w:pPr>
      <w:r>
        <w:t xml:space="preserve">References</w:t>
      </w:r>
    </w:p>
    <w:p>
      <w:pPr>
        <w:numPr>
          <w:ilvl w:val="0"/>
          <w:numId w:val="1003"/>
        </w:numPr>
        <w:pStyle w:val="Compact"/>
      </w:pPr>
      <w:r>
        <w:t xml:space="preserve">Ministry of Health, Republic of Indonesia. (2023). *Annual Report on Healthcare Services in Jakarta.*</w:t>
      </w:r>
    </w:p>
    <w:p>
      <w:pPr>
        <w:numPr>
          <w:ilvl w:val="0"/>
          <w:numId w:val="1003"/>
        </w:numPr>
        <w:pStyle w:val="Compact"/>
      </w:pPr>
      <w:r>
        <w:t xml:space="preserve">Suryadi, A. et al. (2021). *Eye Health Trends in Urban Indonesia: A Focus on Jakarta.* Journal of Public Health Research.</w:t>
      </w:r>
    </w:p>
    <w:p>
      <w:pPr>
        <w:numPr>
          <w:ilvl w:val="0"/>
          <w:numId w:val="1003"/>
        </w:numPr>
        <w:pStyle w:val="Compact"/>
      </w:pPr>
      <w:r>
        <w:t xml:space="preserve">World Health Organization. (2022). *Global Report on Vision 2030: Prioritizing Eye Care in Developing Regions.*</w:t>
      </w:r>
    </w:p>
    <w:bookmarkEnd w:id="27"/>
    <w:p>
      <w:pPr>
        <w:pStyle w:val="FirstParagraph"/>
      </w:pPr>
      <w:r>
        <w:rPr>
          <w:iCs/>
          <w:i/>
        </w:rPr>
        <w:t xml:space="preserve">Prepared as part of the Undergraduate Thesis for [University Name], Indonesia Jakarta.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Indonesia Jakarta</dc:title>
  <dc:creator/>
  <dc:language>en</dc:language>
  <cp:keywords/>
  <dcterms:created xsi:type="dcterms:W3CDTF">2026-07-23T08:54:06Z</dcterms:created>
  <dcterms:modified xsi:type="dcterms:W3CDTF">2026-07-23T08:54:06Z</dcterms:modified>
</cp:coreProperties>
</file>

<file path=docProps/custom.xml><?xml version="1.0" encoding="utf-8"?>
<Properties xmlns="http://schemas.openxmlformats.org/officeDocument/2006/custom-properties" xmlns:vt="http://schemas.openxmlformats.org/officeDocument/2006/docPropsVTypes"/>
</file>