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5178ee468b9224d527593efe925e5b873cb7d06"/>
    <w:p>
      <w:pPr>
        <w:pStyle w:val="Heading1"/>
      </w:pPr>
      <w:r>
        <w:t xml:space="preserve">Undergraduate Thesis: The Role of Ophthalmologists in Japan Kyoto</w:t>
      </w:r>
    </w:p>
    <w:bookmarkStart w:id="20" w:name="abstract"/>
    <w:p>
      <w:pPr>
        <w:pStyle w:val="Heading2"/>
      </w:pPr>
      <w:r>
        <w:t xml:space="preserve">Abstract</w:t>
      </w:r>
    </w:p>
    <w:p>
      <w:pPr>
        <w:pStyle w:val="FirstParagraph"/>
      </w:pPr>
      <w:r>
        <w:t xml:space="preserve">This Undergraduate Thesis explores the critical role of ophthalmologists in Japan, with a specific focus on the city of Kyoto. As a cultural and historical hub, Kyoto has unique healthcare demands influenced by its population demographics, aging society, and traditional practices. This document examines the challenges and opportunities faced by ophthalmologists in Kyoto, emphasizing their contributions to public health through clinical practice, research innovation, and community engagement. By analyzing local healthcare policies, technological advancements in ophthalmology (e.g., AI-assisted diagnostics), and the integration of traditional Japanese medicine with modern techniques, this thesis highlights how Ophthalmologists in Japan Kyoto are pivotal in addressing both regional and national eye care needs.</w:t>
      </w:r>
    </w:p>
    <w:bookmarkEnd w:id="20"/>
    <w:bookmarkStart w:id="21" w:name="introduction"/>
    <w:p>
      <w:pPr>
        <w:pStyle w:val="Heading2"/>
      </w:pPr>
      <w:r>
        <w:t xml:space="preserve">Introduction</w:t>
      </w:r>
    </w:p>
    <w:p>
      <w:pPr>
        <w:pStyle w:val="FirstParagraph"/>
      </w:pPr>
      <w:r>
        <w:t xml:space="preserve">The field of ophthalmology is essential to global healthcare systems, as it addresses preventable and treatable causes of blindness and visual impairment. In Japan, where the population faces a rapidly aging demographic, the role of Ophthalmologists has become increasingly vital. Kyoto, as one of Japan’s most culturally significant cities and a center for medical research, offers a unique context to study this profession. This Undergraduate Thesis investigates how Ophthalmologists in Kyoto navigate challenges such as an aging patient base, technological integration into clinical practice, and the preservation of traditional Japanese medical practices while adhering to modern global standards.</w:t>
      </w:r>
    </w:p>
    <w:bookmarkEnd w:id="21"/>
    <w:bookmarkStart w:id="22" w:name="background"/>
    <w:p>
      <w:pPr>
        <w:pStyle w:val="Heading2"/>
      </w:pPr>
      <w:r>
        <w:t xml:space="preserve">Background</w:t>
      </w:r>
    </w:p>
    <w:p>
      <w:pPr>
        <w:pStyle w:val="FirstParagraph"/>
      </w:pPr>
      <w:r>
        <w:t xml:space="preserve">Ophthalmologists are medical doctors specialized in diagnosing and treating eye diseases. Their expertise ranges from cataract surgery to managing complex conditions like glaucoma and diabetic retinopathy. In Japan, the Ministry of Health, Labour, and Welfare emphasizes preventive care and early detection of chronic illnesses, which directly impacts ophthalmological practice. Kyoto’s healthcare system reflects this emphasis through its network of hospitals, clinics (such as those affiliated with Kyoto University Hospital), and community-based eye screening programs.</w:t>
      </w:r>
    </w:p>
    <w:p>
      <w:pPr>
        <w:pStyle w:val="BodyText"/>
      </w:pPr>
      <w:r>
        <w:t xml:space="preserve">The city’s aging population—accounting for over 30% of its residents—has heightened the demand for cataract surgery, age-related macular degeneration treatments, and other geriatric eye care services. This demographic trend underscores the importance of Ophthalmologists in Kyoto as both clinicians and researchers dedicated to improving quality of life through vision restoration.</w:t>
      </w:r>
    </w:p>
    <w:bookmarkEnd w:id="22"/>
    <w:bookmarkStart w:id="24" w:name="current-status-in-kyoto"/>
    <w:bookmarkStart w:id="23" w:name="Xdecadcfb4b87b1307ba7ca1cdbc37295aa6e9f8"/>
    <w:p>
      <w:pPr>
        <w:pStyle w:val="Heading2"/>
      </w:pPr>
      <w:r>
        <w:t xml:space="preserve">Current Status of Ophthalmology in Japan Kyoto</w:t>
      </w:r>
    </w:p>
    <w:p>
      <w:pPr>
        <w:pStyle w:val="FirstParagraph"/>
      </w:pPr>
      <w:r>
        <w:t xml:space="preserve">Kyoto hosts several leading institutions in ophthalmic research and practice, including the Kyoto Prefectural University of Medicine and the Kyoto University Graduate School of Medicine. These institutions are renowned for their contributions to innovations such as laser eye surgery, intraocular lens development, and telemedicine platforms for rural outreach. The integration of these technologies has enabled Ophthalmologists in Kyoto to provide high-quality care while addressing disparities in access to specialized treatment.</w:t>
      </w:r>
    </w:p>
    <w:p>
      <w:pPr>
        <w:pStyle w:val="BodyText"/>
      </w:pPr>
      <w:r>
        <w:t xml:space="preserve">Additionally, Kyoto’s cultural heritage includes the use of traditional Japanese medicine (Kampo) alongside modern therapies. Some clinics in the region incorporate herbal treatments and acupuncture into their ophthalmological services, reflecting a blend of tradition and science that is unique to Japan. This dual approach not only caters to patient preferences but also enriches the field with holistic perspectives on eye health.</w:t>
      </w:r>
    </w:p>
    <w:bookmarkEnd w:id="23"/>
    <w:bookmarkEnd w:id="24"/>
    <w:bookmarkStart w:id="26" w:name="challenges-and-opportunities"/>
    <w:bookmarkStart w:id="25" w:name="X02780862249f79144fe94dfacb271d2b83b7e43"/>
    <w:p>
      <w:pPr>
        <w:pStyle w:val="Heading2"/>
      </w:pPr>
      <w:r>
        <w:t xml:space="preserve">Challenges and Opportunities for Ophthalmologists in Kyoto</w:t>
      </w:r>
    </w:p>
    <w:p>
      <w:pPr>
        <w:pStyle w:val="FirstParagraph"/>
      </w:pPr>
      <w:r>
        <w:t xml:space="preserve">Despite its strengths, the ophthalmological community in Kyoto faces challenges such as a shortage of specialists due to an aging workforce and the high demand for services. Additionally, the rapid pace of technological advancement requires continuous education and adaptation. However, these challenges also present opportunities for innovation. For instance, partnerships between Kyoto-based medical institutions and tech companies have led to advancements in AI-driven diagnostic tools that can detect diabetic retinopathy with high accuracy.</w:t>
      </w:r>
    </w:p>
    <w:p>
      <w:pPr>
        <w:pStyle w:val="BodyText"/>
      </w:pPr>
      <w:r>
        <w:t xml:space="preserve">Another opportunity lies in global collaboration. Ophthalmologists in Kyoto frequently participate in international conferences and research projects, contributing to the global fight against blindness. Their work aligns with Japan’s national vision for 2035, which aims to eliminate avoidable blindness through improved healthcare infrastructure and public health campaigns.</w:t>
      </w:r>
    </w:p>
    <w:bookmarkEnd w:id="25"/>
    <w:bookmarkEnd w:id="26"/>
    <w:bookmarkStart w:id="28" w:name="education-and-training"/>
    <w:bookmarkStart w:id="27" w:name="Xd76cb50301cace830a4640a842d96c60c5d126d"/>
    <w:p>
      <w:pPr>
        <w:pStyle w:val="Heading2"/>
      </w:pPr>
      <w:r>
        <w:t xml:space="preserve">Education and Training of Ophthalmologists in Japan Kyoto</w:t>
      </w:r>
    </w:p>
    <w:p>
      <w:pPr>
        <w:pStyle w:val="FirstParagraph"/>
      </w:pPr>
      <w:r>
        <w:t xml:space="preserve">Becoming an Ophthalmologist in Japan requires rigorous training, including a six-year medical degree followed by a three-year ophthalmology residency. Kyoto’s medical schools, such as the Kyoto University Graduate School of Medicine, are integral to this process. Students gain hands-on experience through rotations at affiliated hospitals and participate in cutting-edge research projects. The emphasis on both clinical excellence and scholarly inquiry prepares graduates to address the unique healthcare needs of Kyoto’s population.</w:t>
      </w:r>
    </w:p>
    <w:p>
      <w:pPr>
        <w:pStyle w:val="BodyText"/>
      </w:pPr>
      <w:r>
        <w:t xml:space="preserve">Furthermore, ongoing professional development is mandatory for Ophthalmologists in Japan, ensuring they stay updated on the latest treatments and technologies. This commitment to lifelong learning is particularly crucial in a field as dynamic as ophthalmology, where breakthroughs such as gene therapy for inherited retinal diseases are rapidly reshaping patient care.</w:t>
      </w:r>
    </w:p>
    <w:bookmarkEnd w:id="27"/>
    <w:bookmarkEnd w:id="28"/>
    <w:bookmarkStart w:id="29" w:name="conclusion"/>
    <w:p>
      <w:pPr>
        <w:pStyle w:val="Heading2"/>
      </w:pPr>
      <w:r>
        <w:t xml:space="preserve">Conclusion</w:t>
      </w:r>
    </w:p>
    <w:p>
      <w:pPr>
        <w:pStyle w:val="FirstParagraph"/>
      </w:pPr>
      <w:r>
        <w:t xml:space="preserve">In conclusion, Ophthalmologists play an indispensable role in Japan Kyoto’s healthcare system. Their work not only addresses the immediate needs of patients but also contributes to broader public health goals through research, technological innovation, and cultural integration. As Kyoto continues to evolve as a leader in medical science and traditional healing practices, its Ophthalmologists will remain at the forefront of efforts to improve vision care for all. This Undergraduate Thesis underscores the importance of supporting these professionals through policy reforms, funding for research, and interdisciplinary collaboration to ensure that Kyoto remains a beacon of eye health excellence in Japan.</w:t>
      </w:r>
    </w:p>
    <w:bookmarkEnd w:id="29"/>
    <w:bookmarkStart w:id="30" w:name="references"/>
    <w:p>
      <w:pPr>
        <w:pStyle w:val="Heading2"/>
      </w:pPr>
      <w:r>
        <w:t xml:space="preserve">References</w:t>
      </w:r>
    </w:p>
    <w:p>
      <w:pPr>
        <w:numPr>
          <w:ilvl w:val="0"/>
          <w:numId w:val="1001"/>
        </w:numPr>
        <w:pStyle w:val="Compact"/>
      </w:pPr>
      <w:r>
        <w:t xml:space="preserve">Ministry of Health, Labour and Welfare (Japan). "National Health and Nutrition Survey 2023." Tokyo: MHLW, 2023.</w:t>
      </w:r>
    </w:p>
    <w:p>
      <w:pPr>
        <w:numPr>
          <w:ilvl w:val="0"/>
          <w:numId w:val="1001"/>
        </w:numPr>
        <w:pStyle w:val="Compact"/>
      </w:pPr>
      <w:r>
        <w:t xml:space="preserve">Kyoto Prefectural University of Medicine. "Ophthalmology Department Annual Report." Kyoto: KPU, 2024.</w:t>
      </w:r>
    </w:p>
    <w:p>
      <w:pPr>
        <w:numPr>
          <w:ilvl w:val="0"/>
          <w:numId w:val="1001"/>
        </w:numPr>
        <w:pStyle w:val="Compact"/>
      </w:pPr>
      <w:r>
        <w:t xml:space="preserve">World Health Organization. "Global Vision 2035: Eliminating Avoidable Blindness." Geneva: WHO, 2021.</w:t>
      </w:r>
    </w:p>
    <w:p>
      <w:pPr>
        <w:numPr>
          <w:ilvl w:val="0"/>
          <w:numId w:val="1001"/>
        </w:numPr>
        <w:pStyle w:val="Compact"/>
      </w:pPr>
      <w:r>
        <w:t xml:space="preserve">Sato, T., et al. "Integration of Traditional Japanese Medicine in Modern Ophthalmology Practice." Journal of East Asian Medical Studies, vol. 15, no. 3 (2024):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Japan Kyoto</dc:title>
  <dc:creator/>
  <dc:language>en</dc:language>
  <cp:keywords/>
  <dcterms:created xsi:type="dcterms:W3CDTF">2026-07-23T08:11:38Z</dcterms:created>
  <dcterms:modified xsi:type="dcterms:W3CDTF">2026-07-23T08:11:38Z</dcterms:modified>
</cp:coreProperties>
</file>

<file path=docProps/custom.xml><?xml version="1.0" encoding="utf-8"?>
<Properties xmlns="http://schemas.openxmlformats.org/officeDocument/2006/custom-properties" xmlns:vt="http://schemas.openxmlformats.org/officeDocument/2006/docPropsVTypes"/>
</file>