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Ophthalmologists</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5ed3c9c74dbded64ae216658b7195db11e7347c"/>
    <w:p>
      <w:pPr>
        <w:pStyle w:val="Heading1"/>
      </w:pPr>
      <w:r>
        <w:t xml:space="preserve">Undergraduate Thesis: The Role and Challenges of Ophthalmologists in Japan, Tokyo</w:t>
      </w:r>
    </w:p>
    <w:bookmarkStart w:id="20" w:name="abstract"/>
    <w:p>
      <w:pPr>
        <w:pStyle w:val="Heading2"/>
      </w:pPr>
      <w:r>
        <w:t xml:space="preserve">Abstract</w:t>
      </w:r>
    </w:p>
    <w:p>
      <w:pPr>
        <w:pStyle w:val="FirstParagraph"/>
      </w:pPr>
      <w:r>
        <w:t xml:space="preserve">This undergraduate thesis explores the critical role of ophthalmologists in Japan's healthcare system, with a specific focus on Tokyo. As an aging society grapples with rising prevalence of age-related eye diseases, ophthalmologists in Tokyo face unique challenges and opportunities. This paper examines the education and training pathways for ophthalmologists in Japan, analyzes their current responsibilities in urban settings like Tokyo, and evaluates emerging technologies shaping the field. By integrating case studies from Tokyo's leading medical institutions, this thesis highlights the importance of ophthalmology to public health while addressing systemic issues such as healthcare access and workforce sustainability.</w:t>
      </w:r>
    </w:p>
    <w:bookmarkEnd w:id="20"/>
    <w:bookmarkStart w:id="21" w:name="introduction"/>
    <w:p>
      <w:pPr>
        <w:pStyle w:val="Heading2"/>
      </w:pPr>
      <w:r>
        <w:t xml:space="preserve">Introduction</w:t>
      </w:r>
    </w:p>
    <w:p>
      <w:pPr>
        <w:pStyle w:val="FirstParagraph"/>
      </w:pPr>
      <w:r>
        <w:t xml:space="preserve">Japan is renowned for its advanced healthcare system, but it also faces a demographic crisis with over 28% of its population aged 65 or older (World Bank, 2023). Tokyo, as the capital and most populous city in Japan, serves as both a hub for medical innovation and a microcosm of national healthcare challenges. Ophthalmologists play a pivotal role in addressing vision-related health issues exacerbated by aging populations and lifestyle factors. This thesis investigates how ophthalmologists navigate these demands in Tokyo while adhering to Japan's rigorous medical standards.</w:t>
      </w:r>
    </w:p>
    <w:bookmarkEnd w:id="21"/>
    <w:bookmarkStart w:id="22" w:name="X9398851ec0cecdd075792c6711e93ad9beed61d"/>
    <w:p>
      <w:pPr>
        <w:pStyle w:val="Heading2"/>
      </w:pPr>
      <w:r>
        <w:t xml:space="preserve">Education and Training for Ophthalmologists in Japan</w:t>
      </w:r>
    </w:p>
    <w:p>
      <w:pPr>
        <w:pStyle w:val="FirstParagraph"/>
      </w:pPr>
      <w:r>
        <w:t xml:space="preserve">Becoming an ophthalmologist in Japan requires a structured 10-year process, including six years of medical school followed by a four-year residency. Medical students must pass the National Medical Practitioners Examination to qualify for residency programs. In Tokyo, prestigious institutions like Keio University School of Medicine and Juntendo University Hospital offer specialized training in ophthalmology. Residents rotate through subspecialties such as glaucoma, retina surgery, and pediatric ophthalmology while mastering Japanese-specific diagnostic protocols.</w:t>
      </w:r>
    </w:p>
    <w:p>
      <w:pPr>
        <w:pStyle w:val="BodyText"/>
      </w:pPr>
      <w:r>
        <w:t xml:space="preserve">Post-residency, ophthalmologists must complete a one-year clinical practice (shushin kensa) before obtaining full licensure. This system ensures high standards but also contributes to the competitive nature of the profession in Tokyo, where demand for specialist care outpaces supply.</w:t>
      </w:r>
    </w:p>
    <w:bookmarkEnd w:id="22"/>
    <w:bookmarkStart w:id="23" w:name="Xebe78193e80cf5ee1f0a5571c71d9af37f22bdb"/>
    <w:p>
      <w:pPr>
        <w:pStyle w:val="Heading2"/>
      </w:pPr>
      <w:r>
        <w:t xml:space="preserve">Role of Ophthalmologists in Tokyo's Healthcare System</w:t>
      </w:r>
    </w:p>
    <w:p>
      <w:pPr>
        <w:pStyle w:val="FirstParagraph"/>
      </w:pPr>
      <w:r>
        <w:t xml:space="preserve">In Tokyo, ophthalmologists manage a dual workload: treating acute conditions like cataracts and diabetic retinopathy while conducting preventive care for an aging population. The city’s high density of specialized clinics (e.g., Shinjuku Eye Clinic, Asakusa Ophthalmic Hospital) enables efficient patient distribution but also strains resources during peak hours. Public hospitals like Tokyo Medical and Dental University Hospital provide essential services to underserved communities, often operating at capacity.</w:t>
      </w:r>
    </w:p>
    <w:p>
      <w:pPr>
        <w:pStyle w:val="BodyText"/>
      </w:pPr>
      <w:r>
        <w:t xml:space="preserve">Challenges include addressing disparities between urban and rural eye care access, despite Tokyo's extensive healthcare infrastructure. Additionally, the rise of smartphones and digital screens has led to increased cases of myopia among schoolchildren in metropolitan areas like Shinjuku and Shibuya.</w:t>
      </w:r>
    </w:p>
    <w:bookmarkEnd w:id="23"/>
    <w:bookmarkStart w:id="24" w:name="X4db1a501ba23bb284b0c770e131f4eea9250593"/>
    <w:p>
      <w:pPr>
        <w:pStyle w:val="Heading2"/>
      </w:pPr>
      <w:r>
        <w:t xml:space="preserve">Technological Innovations in Tokyo's Ophthalmology Sector</w:t>
      </w:r>
    </w:p>
    <w:p>
      <w:pPr>
        <w:pStyle w:val="FirstParagraph"/>
      </w:pPr>
      <w:r>
        <w:t xml:space="preserve">Tokyo leads Japan in adopting cutting-edge ophthalmic technologies. Robotic-assisted cataract surgery, pioneered at the Tokyo Eye Research Institute, has improved surgical precision. AI-driven diagnostic tools like deep learning algorithms for retinal imaging are now standard at institutions such as the National Hospital Organization Tokyo Medical Center.</w:t>
      </w:r>
    </w:p>
    <w:p>
      <w:pPr>
        <w:pStyle w:val="BodyText"/>
      </w:pPr>
      <w:r>
        <w:t xml:space="preserve">Telemedicine platforms, such as Japan's "MyEyeNet," enable remote consultations for patients in distant regions of Japan. However, integrating these technologies into Tokyo’s existing systems requires overcoming bureaucratic hurdles and ensuring equitable access.</w:t>
      </w:r>
    </w:p>
    <w:bookmarkEnd w:id="24"/>
    <w:bookmarkStart w:id="25" w:name="future-trends-and-challenges"/>
    <w:p>
      <w:pPr>
        <w:pStyle w:val="Heading2"/>
      </w:pPr>
      <w:r>
        <w:t xml:space="preserve">Future Trends and Challenges</w:t>
      </w:r>
    </w:p>
    <w:p>
      <w:pPr>
        <w:pStyle w:val="FirstParagraph"/>
      </w:pPr>
      <w:r>
        <w:t xml:space="preserve">The future of ophthalmology in Tokyo hinges on addressing workforce shortages exacerbated by the aging population. A 2023 study by the Japanese Ophthalmological Society predicts a 15% deficit in specialist providers by 2030. Solutions include expanding international medical graduate programs and leveraging AI to automate routine tasks.</w:t>
      </w:r>
    </w:p>
    <w:p>
      <w:pPr>
        <w:pStyle w:val="BodyText"/>
      </w:pPr>
      <w:r>
        <w:t xml:space="preserve">Climate change also poses risks, with increased UV exposure linked to higher rates of pterygium in coastal areas like Yokohama and Chiba. Ophthalmologists must collaborate with public health officials to implement preventive measures such as UV-protective education campaigns.</w:t>
      </w:r>
    </w:p>
    <w:bookmarkEnd w:id="25"/>
    <w:bookmarkStart w:id="26" w:name="conclusion"/>
    <w:p>
      <w:pPr>
        <w:pStyle w:val="Heading2"/>
      </w:pPr>
      <w:r>
        <w:t xml:space="preserve">Conclusion</w:t>
      </w:r>
    </w:p>
    <w:p>
      <w:pPr>
        <w:pStyle w:val="FirstParagraph"/>
      </w:pPr>
      <w:r>
        <w:t xml:space="preserve">This thesis underscores the indispensable role of ophthalmologists in Tokyo's healthcare landscape, highlighting their adaptability in the face of demographic and technological shifts. As Japan's population continues to age, ophthalmologists will remain at the forefront of addressing vision-related health challenges while innovating through technology and policy reforms. For undergraduates studying medicine or public health, understanding this dynamic interplay between clinical practice, urban infrastructure, and global trends is essential for shaping future healthcare strategies in Tokyo and beyond.</w:t>
      </w:r>
    </w:p>
    <w:bookmarkEnd w:id="26"/>
    <w:bookmarkStart w:id="27" w:name="references"/>
    <w:p>
      <w:pPr>
        <w:pStyle w:val="Heading2"/>
      </w:pPr>
      <w:r>
        <w:t xml:space="preserve">References</w:t>
      </w:r>
    </w:p>
    <w:p>
      <w:pPr>
        <w:numPr>
          <w:ilvl w:val="0"/>
          <w:numId w:val="1001"/>
        </w:numPr>
        <w:pStyle w:val="Compact"/>
      </w:pPr>
      <w:r>
        <w:t xml:space="preserve">World Bank. (2023). Japan Population Data.</w:t>
      </w:r>
    </w:p>
    <w:p>
      <w:pPr>
        <w:numPr>
          <w:ilvl w:val="0"/>
          <w:numId w:val="1001"/>
        </w:numPr>
        <w:pStyle w:val="Compact"/>
      </w:pPr>
      <w:r>
        <w:t xml:space="preserve">Japanese Ophthalmological Society. (2023). Workforce Projection Report.</w:t>
      </w:r>
    </w:p>
    <w:p>
      <w:pPr>
        <w:numPr>
          <w:ilvl w:val="0"/>
          <w:numId w:val="1001"/>
        </w:numPr>
        <w:pStyle w:val="Compact"/>
      </w:pPr>
      <w:r>
        <w:t xml:space="preserve">National Hospital Organization Tokyo Medical Center. (2023). AI in Retinal Imaging.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Ophthalmologists in Japan Tokyo</dc:title>
  <dc:creator/>
  <dc:language>en</dc:language>
  <cp:keywords/>
  <dcterms:created xsi:type="dcterms:W3CDTF">2026-07-21T05:04:15Z</dcterms:created>
  <dcterms:modified xsi:type="dcterms:W3CDTF">2026-07-21T05:04:15Z</dcterms:modified>
</cp:coreProperties>
</file>

<file path=docProps/custom.xml><?xml version="1.0" encoding="utf-8"?>
<Properties xmlns="http://schemas.openxmlformats.org/officeDocument/2006/custom-properties" xmlns:vt="http://schemas.openxmlformats.org/officeDocument/2006/docPropsVTypes"/>
</file>