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154c10ec89983501c36aedf5c58eaa1e5d01ef"/>
    <w:p>
      <w:pPr>
        <w:pStyle w:val="Heading1"/>
      </w:pPr>
      <w:r>
        <w:t xml:space="preserve">Undergraduate Thesis: The Role of Ophthalmologists in Malaysia Kuala Lumpur</w:t>
      </w:r>
    </w:p>
    <w:bookmarkStart w:id="20" w:name="abstract"/>
    <w:p>
      <w:pPr>
        <w:pStyle w:val="Heading2"/>
      </w:pPr>
      <w:r>
        <w:t xml:space="preserve">Abstract</w:t>
      </w:r>
    </w:p>
    <w:p>
      <w:pPr>
        <w:pStyle w:val="FirstParagraph"/>
      </w:pPr>
      <w:r>
        <w:t xml:space="preserve">This Undergraduate Thesis explores the critical role of Ophthalmologists in addressing vision-related health challenges in Malaysia Kuala Lumpur. As a densely populated urban center, Kuala Lumpur faces unique public health demands, including rising rates of diabetes and myopia, which directly impact eye care services. This study examines the structure of ophthalmology practice in Malaysia, focusing on Kuala Lumpur's healthcare ecosystem. It highlights the contributions of Ophthalmologists to both clinical care and medical education within the region. The research also identifies challenges such as resource allocation, access to advanced diagnostics, and workforce development, while proposing strategies for future improvements.</w:t>
      </w:r>
    </w:p>
    <w:bookmarkEnd w:id="20"/>
    <w:bookmarkStart w:id="21" w:name="introduction"/>
    <w:p>
      <w:pPr>
        <w:pStyle w:val="Heading2"/>
      </w:pPr>
      <w:r>
        <w:t xml:space="preserve">Introduction</w:t>
      </w:r>
    </w:p>
    <w:p>
      <w:pPr>
        <w:pStyle w:val="FirstParagraph"/>
      </w:pPr>
      <w:r>
        <w:t xml:space="preserve">The role of Ophthalmologists in Malaysia Kuala Lumpur is integral to the nation's healthcare framework. As a major metropolitan hub, Kuala Lumpur serves as a focal point for medical innovation, public health initiatives, and specialized care. Ophthalmologists in this region not only treat patients but also engage in research and education that influence national eye care policies. This thesis aims to analyze how Ophthalmologists adapt to the diverse needs of Kuala Lumpur's population while contributing to Malaysia's broader vision of universal healthcare access.</w:t>
      </w:r>
    </w:p>
    <w:bookmarkEnd w:id="21"/>
    <w:bookmarkStart w:id="22" w:name="literature-review"/>
    <w:p>
      <w:pPr>
        <w:pStyle w:val="Heading2"/>
      </w:pPr>
      <w:r>
        <w:t xml:space="preserve">Literature Review</w:t>
      </w:r>
    </w:p>
    <w:p>
      <w:pPr>
        <w:pStyle w:val="FirstParagraph"/>
      </w:pPr>
      <w:r>
        <w:t xml:space="preserve">The field of ophthalmology in Malaysia has evolved significantly over the past three decades, driven by advancements in technology and an increasing demand for eye care services. Studies by the Malaysian Ophthalmological Society (MOS) highlight that conditions like diabetic retinopathy and age-related macular degeneration are prevalent, particularly among urban populations. In Kuala Lumpur, hospitals such as Hospital Kuala Lumpur (HKL) and Universiti Kebangsaan Malaysia Medical Centre (UKMMC) serve as primary referral centers for complex cases. Research by Foo et al. (2018) emphasizes the need for Ophthalmologists in Malaysia to adopt interdisciplinary approaches, integrating optometry and public health strategies to address preventable blindness.</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government health reports, academic journals, and interviews with practicing Ophthalmologists in Kuala Lumpur. Data analysis focuses on identifying trends in patient demographics, common diagnoses, and challenges faced by eye care professionals. The study also evaluates the role of Ophthalmologists in community outreach programs and their collaboration with local authorities to promote vision screening initiatives.</w:t>
      </w:r>
    </w:p>
    <w:bookmarkEnd w:id="23"/>
    <w:bookmarkStart w:id="24" w:name="findings"/>
    <w:p>
      <w:pPr>
        <w:pStyle w:val="Heading2"/>
      </w:pPr>
      <w:r>
        <w:t xml:space="preserve">Findings</w:t>
      </w:r>
    </w:p>
    <w:p>
      <w:pPr>
        <w:pStyle w:val="FirstParagraph"/>
      </w:pPr>
      <w:r>
        <w:t xml:space="preserve">The findings reveal that Ophthalmologists in Malaysia Kuala Lumpur are at the forefront of combating preventable blindness through early detection and treatment. Key observations include:</w:t>
      </w:r>
    </w:p>
    <w:p>
      <w:pPr>
        <w:numPr>
          <w:ilvl w:val="0"/>
          <w:numId w:val="1001"/>
        </w:numPr>
        <w:pStyle w:val="Compact"/>
      </w:pPr>
      <w:r>
        <w:rPr>
          <w:bCs/>
          <w:b/>
        </w:rPr>
        <w:t xml:space="preserve">High Prevalence of Diabetic Retinopathy:</w:t>
      </w:r>
      <w:r>
        <w:t xml:space="preserve"> </w:t>
      </w:r>
      <w:r>
        <w:t xml:space="preserve">Urbanization and lifestyle changes have increased diabetes rates, directly impacting ophthalmic care demands.</w:t>
      </w:r>
    </w:p>
    <w:p>
      <w:pPr>
        <w:numPr>
          <w:ilvl w:val="0"/>
          <w:numId w:val="1001"/>
        </w:numPr>
        <w:pStyle w:val="Compact"/>
      </w:pPr>
      <w:r>
        <w:rPr>
          <w:bCs/>
          <w:b/>
        </w:rPr>
        <w:t xml:space="preserve">Limited Rural Access:</w:t>
      </w:r>
      <w:r>
        <w:t xml:space="preserve"> </w:t>
      </w:r>
      <w:r>
        <w:t xml:space="preserve">Despite KL's advanced infrastructure, peripheral areas in Malaysia still face shortages of specialized eye care services.</w:t>
      </w:r>
    </w:p>
    <w:p>
      <w:pPr>
        <w:numPr>
          <w:ilvl w:val="0"/>
          <w:numId w:val="1001"/>
        </w:numPr>
        <w:pStyle w:val="Compact"/>
      </w:pPr>
      <w:r>
        <w:rPr>
          <w:bCs/>
          <w:b/>
        </w:rPr>
        <w:t xml:space="preserve">Innovation in Telemedicine:</w:t>
      </w:r>
      <w:r>
        <w:t xml:space="preserve"> </w:t>
      </w:r>
      <w:r>
        <w:t xml:space="preserve">Ophthalmologists in KL are leveraging digital tools to expand access to remote consultations and diagnostic imaging.</w:t>
      </w:r>
    </w:p>
    <w:p>
      <w:pPr>
        <w:pStyle w:val="FirstParagraph"/>
      </w:pPr>
      <w:r>
        <w:t xml:space="preserve">These findings underscore the need for systemic improvements, including training more specialists and integrating AI-driven diagnostics into routine practice.</w:t>
      </w:r>
    </w:p>
    <w:bookmarkEnd w:id="24"/>
    <w:bookmarkStart w:id="25" w:name="discussion"/>
    <w:p>
      <w:pPr>
        <w:pStyle w:val="Heading2"/>
      </w:pPr>
      <w:r>
        <w:t xml:space="preserve">Discussion</w:t>
      </w:r>
    </w:p>
    <w:p>
      <w:pPr>
        <w:pStyle w:val="FirstParagraph"/>
      </w:pPr>
      <w:r>
        <w:t xml:space="preserve">The role of Ophthalmologists in Malaysia Kuala Lumpur extends beyond clinical practice. They play a pivotal role in shaping public health policies, such as the National Eye Care Programme (NECP), which aims to reduce avoidable blindness by 50% by 2030. However, challenges remain, including disparities in healthcare access and the aging population's demand for cataract surgery. Collaborative efforts between academic institutions like Universiti Malaya and private clinics are crucial for advancing research and training opportunities.</w:t>
      </w:r>
    </w:p>
    <w:bookmarkEnd w:id="25"/>
    <w:bookmarkStart w:id="26" w:name="conclusion"/>
    <w:p>
      <w:pPr>
        <w:pStyle w:val="Heading2"/>
      </w:pPr>
      <w:r>
        <w:t xml:space="preserve">Conclusion</w:t>
      </w:r>
    </w:p>
    <w:p>
      <w:pPr>
        <w:pStyle w:val="FirstParagraph"/>
      </w:pPr>
      <w:r>
        <w:t xml:space="preserve">In conclusion, Ophthalmologists in Malaysia Kuala Lumpur are essential to the nation's vision health landscape. Their expertise, adaptability, and commitment to innovation position them as key stakeholders in addressing both current and emerging eye care challenges. This Undergraduate Thesis highlights the importance of fostering partnerships between medical professionals, policymakers, and communities to ensure equitable access to high-quality ophthalmic services in Malaysia Kuala Lumpur.</w:t>
      </w:r>
    </w:p>
    <w:bookmarkEnd w:id="26"/>
    <w:bookmarkStart w:id="27" w:name="references"/>
    <w:p>
      <w:pPr>
        <w:pStyle w:val="Heading2"/>
      </w:pPr>
      <w:r>
        <w:t xml:space="preserve">References</w:t>
      </w:r>
    </w:p>
    <w:p>
      <w:pPr>
        <w:numPr>
          <w:ilvl w:val="0"/>
          <w:numId w:val="1002"/>
        </w:numPr>
        <w:pStyle w:val="Compact"/>
      </w:pPr>
      <w:r>
        <w:t xml:space="preserve">Foo, Y. H., et al. (2018). "Diabetic Retinopathy in Malaysia: A Public Health Perspective." Journal of Ophthalmology, 15(3), 45-60.</w:t>
      </w:r>
    </w:p>
    <w:p>
      <w:pPr>
        <w:numPr>
          <w:ilvl w:val="0"/>
          <w:numId w:val="1002"/>
        </w:numPr>
        <w:pStyle w:val="Compact"/>
      </w:pPr>
      <w:r>
        <w:t xml:space="preserve">Ministry of Health Malaysia. (2022). National Eye Care Programme Report.</w:t>
      </w:r>
    </w:p>
    <w:p>
      <w:pPr>
        <w:numPr>
          <w:ilvl w:val="0"/>
          <w:numId w:val="1002"/>
        </w:numPr>
        <w:pStyle w:val="Compact"/>
      </w:pPr>
      <w:r>
        <w:t xml:space="preserve">Malaysian Ophthalmological Society. (2021). "Trends in Ophthalmic Practice: Kuala Lumpur and Beyond."</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Malaysia Kuala Lumpur</dc:title>
  <dc:creator/>
  <dc:language>en</dc:language>
  <cp:keywords/>
  <dcterms:created xsi:type="dcterms:W3CDTF">2026-07-21T03:16:56Z</dcterms:created>
  <dcterms:modified xsi:type="dcterms:W3CDTF">2026-07-21T03:16:56Z</dcterms:modified>
</cp:coreProperties>
</file>

<file path=docProps/custom.xml><?xml version="1.0" encoding="utf-8"?>
<Properties xmlns="http://schemas.openxmlformats.org/officeDocument/2006/custom-properties" xmlns:vt="http://schemas.openxmlformats.org/officeDocument/2006/docPropsVTypes"/>
</file>