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2340d8b050edd9ceb4ed5950d0f24a2c8c260ae"/>
    <w:p>
      <w:pPr>
        <w:pStyle w:val="Heading1"/>
      </w:pPr>
      <w:r>
        <w:t xml:space="preserve">Undergraduate Thesis: The Role of an Ophthalmologist in New Zealand Wellington</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New Zealand, with a specific focus on Wellington. As a major urban center, Wellington presents unique challenges and opportunities for ophthalmological practice, including addressing disparities in access to eye care and integrating advanced diagnostic technologies. This document examines the responsibilities of an ophthalmologist, their impact on public health policies in New Zealand, and the evolving landscape of eye care services in Wellington. By analyzing current practices and future trends, this thesis aims to highlight the importance of ophthalmologists as key healthcare providers in safeguarding vision and quality of life for residents.</w:t>
      </w:r>
    </w:p>
    <w:bookmarkEnd w:id="20"/>
    <w:bookmarkStart w:id="21" w:name="introduction"/>
    <w:p>
      <w:pPr>
        <w:pStyle w:val="Heading2"/>
      </w:pPr>
      <w:r>
        <w:t xml:space="preserve">Introduction</w:t>
      </w:r>
    </w:p>
    <w:p>
      <w:pPr>
        <w:pStyle w:val="FirstParagraph"/>
      </w:pPr>
      <w:r>
        <w:t xml:space="preserve">New Zealand’s healthcare system is structured around a blend of public and private services, with Wellington serving as a hub for specialized medical care. An ophthalmologist, defined as a medical doctor specializing in diagnosing and treating eye disorders, plays a pivotal role in this context. In Wellington, where the population density is higher than other regions of New Zealand, ophthalmologists face demands for both routine and complex cases. This thesis investigates how the unique demographic and geographic characteristics of Wellington influence the work of ophthalmologists and their contribution to national health objectives.</w:t>
      </w:r>
    </w:p>
    <w:bookmarkEnd w:id="21"/>
    <w:bookmarkStart w:id="22" w:name="Xedfb4a05fd7f132d83474133ce98eec48205c90"/>
    <w:p>
      <w:pPr>
        <w:pStyle w:val="Heading2"/>
      </w:pPr>
      <w:r>
        <w:t xml:space="preserve">The Role of an Ophthalmologist in New Zealand</w:t>
      </w:r>
    </w:p>
    <w:p>
      <w:pPr>
        <w:pStyle w:val="FirstParagraph"/>
      </w:pPr>
      <w:r>
        <w:t xml:space="preserve">In New Zealand, ophthalmologists are trained through a rigorous process involving medical school, specialist training in ophthalmology (typically five years), and registration with the Medical Council of New Zealand. Their responsibilities include diagnosing conditions such as cataracts, glaucoma, diabetic retinopathy, and macular degeneration. In Wellington, where access to advanced diagnostic equipment is more readily available compared to rural areas, ophthalmologists often collaborate with optometrists and other healthcare professionals to provide comprehensive care.</w:t>
      </w:r>
    </w:p>
    <w:p>
      <w:pPr>
        <w:pStyle w:val="BodyText"/>
      </w:pPr>
      <w:r>
        <w:t xml:space="preserve">Public health policies in New Zealand emphasize preventive care and early intervention. Ophthalmologists in Wellington contribute to these goals by participating in community screening programs, such as the National Eye Health Screening Service (NEHSS), which targets high-risk groups like Māori populations. These efforts align with the Ministry of Health’s vision for equitable healthcare access and improved health outcomes for all New Zealanders.</w:t>
      </w:r>
    </w:p>
    <w:bookmarkEnd w:id="22"/>
    <w:bookmarkStart w:id="23" w:name="X8058d483ae45de1a0e0f3f20a07a03bacd976f9"/>
    <w:p>
      <w:pPr>
        <w:pStyle w:val="Heading2"/>
      </w:pPr>
      <w:r>
        <w:t xml:space="preserve">Challenges and Opportunities in Wellington</w:t>
      </w:r>
    </w:p>
    <w:p>
      <w:pPr>
        <w:pStyle w:val="FirstParagraph"/>
      </w:pPr>
      <w:r>
        <w:t xml:space="preserve">Wellington, as a cosmopolitan city, faces unique challenges. The aging population increases the prevalence of age-related eye conditions like cataracts and AMD. Additionally, urban lifestyles contribute to rising cases of myopia among children. Ophthalmologists in Wellington must address these issues while navigating resource constraints in the public sector and competition with private practices.</w:t>
      </w:r>
    </w:p>
    <w:p>
      <w:pPr>
        <w:pStyle w:val="BodyText"/>
      </w:pPr>
      <w:r>
        <w:t xml:space="preserve">However, Wellington also offers opportunities for innovation. The city is home to institutions like the University of Otago’s School of Medicine, which conducts cutting-edge research in ophthalmology. Collaborations between academia and clinical practice have led to advancements such as telemedicine consultations and AI-driven diagnostic tools. These technologies are increasingly being adopted in Wellington to improve efficiency and accessibility, especially for rural communities reliant on urban centers for specialized care.</w:t>
      </w:r>
    </w:p>
    <w:bookmarkEnd w:id="23"/>
    <w:bookmarkStart w:id="24" w:name="case-studies-ophthalmology-in-action"/>
    <w:p>
      <w:pPr>
        <w:pStyle w:val="Heading2"/>
      </w:pPr>
      <w:r>
        <w:t xml:space="preserve">Case Studies: Ophthalmology in Action</w:t>
      </w:r>
    </w:p>
    <w:p>
      <w:pPr>
        <w:pStyle w:val="FirstParagraph"/>
      </w:pPr>
      <w:r>
        <w:t xml:space="preserve">To illustrate the impact of ophthalmologists in Wellington, this thesis includes two case studies. The first examines a public hospital’s response to an outbreak of infectious keratitis, highlighting the role of rapid diagnosis and treatment by ophthalmologists in preventing systemic complications. The second discusses a private clinic’s use of laser-assisted cataract surgery, showcasing how technological advancements enhance patient outcomes.</w:t>
      </w:r>
    </w:p>
    <w:p>
      <w:pPr>
        <w:pStyle w:val="BodyText"/>
      </w:pPr>
      <w:r>
        <w:t xml:space="preserve">These examples underscore the adaptability required by ophthalmologists to meet diverse clinical needs while adhering to New Zealand’s standards for quality and safety in healthcare delivery.</w:t>
      </w:r>
    </w:p>
    <w:bookmarkEnd w:id="24"/>
    <w:bookmarkStart w:id="25" w:name="X5184cf5aa542ffc21beaf642d6241d89e0709d9"/>
    <w:p>
      <w:pPr>
        <w:pStyle w:val="Heading2"/>
      </w:pPr>
      <w:r>
        <w:t xml:space="preserve">The Future of Ophthalmology in Wellington</w:t>
      </w:r>
    </w:p>
    <w:p>
      <w:pPr>
        <w:pStyle w:val="FirstParagraph"/>
      </w:pPr>
      <w:r>
        <w:t xml:space="preserve">The future of ophthalmology in Wellington is shaped by global trends such as an aging population, advancements in gene therapy, and the integration of artificial intelligence. For instance, clinical trials for gene therapies targeting inherited retinal diseases are being conducted at local hospitals, offering hope for previously untreatable conditions.</w:t>
      </w:r>
    </w:p>
    <w:p>
      <w:pPr>
        <w:pStyle w:val="BodyText"/>
      </w:pPr>
      <w:r>
        <w:t xml:space="preserve">Moreover, the New Zealand government’s commitment to digital health initiatives will likely expand tele-ophthalmology services in Wellington. This will enable remote consultations and monitoring of patients in regional areas, reducing the burden on urban centers while maintaining high standards of care.</w:t>
      </w:r>
    </w:p>
    <w:bookmarkEnd w:id="25"/>
    <w:bookmarkStart w:id="26" w:name="conclusion"/>
    <w:p>
      <w:pPr>
        <w:pStyle w:val="Heading2"/>
      </w:pPr>
      <w:r>
        <w:t xml:space="preserve">Conclusion</w:t>
      </w:r>
    </w:p>
    <w:p>
      <w:pPr>
        <w:pStyle w:val="FirstParagraph"/>
      </w:pPr>
      <w:r>
        <w:t xml:space="preserve">In conclusion, the role of an ophthalmologist in New Zealand Wellington is both multifaceted and vital to public health. Through their expertise, ophthalmologists address pressing challenges such as rising prevalence of chronic eye diseases and disparities in access to care. Their work is deeply intertwined with national policies, technological innovation, and community engagement. As Wellington continues to grow as a leader in healthcare innovation, the contributions of ophthalmologists will remain central to ensuring that all residents—urban and rural—can enjoy optimal eye health.</w:t>
      </w:r>
    </w:p>
    <w:bookmarkEnd w:id="26"/>
    <w:bookmarkStart w:id="27" w:name="references"/>
    <w:p>
      <w:pPr>
        <w:pStyle w:val="Heading2"/>
      </w:pPr>
      <w:r>
        <w:t xml:space="preserve">References</w:t>
      </w:r>
    </w:p>
    <w:p>
      <w:pPr>
        <w:pStyle w:val="FirstParagraph"/>
      </w:pPr>
      <w:r>
        <w:rPr>
          <w:iCs/>
          <w:i/>
        </w:rPr>
        <w:t xml:space="preserve">Ministry of Health New Zealand. (2023). National Eye Health Strategy. Wellington: Government Printing Office.</w:t>
      </w:r>
      <w:r>
        <w:br/>
      </w:r>
      <w:r>
        <w:rPr>
          <w:iCs/>
          <w:i/>
        </w:rPr>
        <w:t xml:space="preserve">University of Otago. (2023). School of Medicine Research Highlights. Retrieved from https://www.otago.ac.nz/research</w:t>
      </w:r>
      <w:r>
        <w:br/>
      </w:r>
      <w:r>
        <w:rPr>
          <w:iCs/>
          <w:i/>
        </w:rPr>
        <w:t xml:space="preserve">New Zealand Medical Council. (2023). Registration and Standards for Specialist Ophthalmologists.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Ophthalmologist in New Zealand Wellington</dc:title>
  <dc:creator/>
  <dc:language>en</dc:language>
  <cp:keywords/>
  <dcterms:created xsi:type="dcterms:W3CDTF">2026-07-24T00:31:14Z</dcterms:created>
  <dcterms:modified xsi:type="dcterms:W3CDTF">2026-07-24T00:31:14Z</dcterms:modified>
</cp:coreProperties>
</file>

<file path=docProps/custom.xml><?xml version="1.0" encoding="utf-8"?>
<Properties xmlns="http://schemas.openxmlformats.org/officeDocument/2006/custom-properties" xmlns:vt="http://schemas.openxmlformats.org/officeDocument/2006/docPropsVTypes"/>
</file>