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a2a17ac69694c6ba71b100fae7ed1008b6e2ba6"/>
    <w:p>
      <w:pPr>
        <w:pStyle w:val="Heading1"/>
      </w:pPr>
      <w:r>
        <w:t xml:space="preserve">Undergraduate Thesis: The Role and Significance of Ophthalmologists in Saudi Arabia Riyadh</w:t>
      </w:r>
    </w:p>
    <w:bookmarkStart w:id="20" w:name="abstract"/>
    <w:p>
      <w:pPr>
        <w:pStyle w:val="Heading2"/>
      </w:pPr>
      <w:r>
        <w:t xml:space="preserve">Abstract</w:t>
      </w:r>
    </w:p>
    <w:p>
      <w:pPr>
        <w:pStyle w:val="FirstParagraph"/>
      </w:pPr>
      <w:r>
        <w:t xml:space="preserve">This Undergraduate Thesis explores the critical role of ophthalmologists in addressing eye health challenges within the Kingdom of Saudi Arabia, with a specific focus on Riyadh, the capital city. As an essential component of public health infrastructure, ophthalmologists in Riyadh play a pivotal role in diagnosing and treating vision-related disorders. This document examines the current state of ophthalmological services in Riyadh, challenges faced by practitioners, and opportunities for advancement under Saudi Arabia’s Vision 2030 initiative. The study also highlights the importance of integrating modern technologies and expanding access to care to ensure equitable eye health outcomes for all residents.</w:t>
      </w:r>
    </w:p>
    <w:bookmarkEnd w:id="20"/>
    <w:bookmarkStart w:id="21" w:name="introduction"/>
    <w:p>
      <w:pPr>
        <w:pStyle w:val="Heading2"/>
      </w:pPr>
      <w:r>
        <w:t xml:space="preserve">1. Introduction</w:t>
      </w:r>
    </w:p>
    <w:p>
      <w:pPr>
        <w:pStyle w:val="FirstParagraph"/>
      </w:pPr>
      <w:r>
        <w:t xml:space="preserve">Ophthalmologists are medical specialists dedicated to the prevention, diagnosis, and treatment of eye diseases and vision disorders. In Saudi Arabia Riyadh, where rapid urbanization and changing lifestyle patterns have increased the prevalence of conditions like diabetic retinopathy, cataracts, and refractive errors, ophthalmologists are indispensable to the healthcare system. This Undergraduate Thesis aims to analyze the role of ophthalmologists in Riyadh’s healthcare landscape, emphasizing their contribution to public health policies and community well-being. The study will also evaluate how Saudi Arabia’s strategic goals align with improving eye care accessibility and quality.</w:t>
      </w:r>
    </w:p>
    <w:bookmarkEnd w:id="21"/>
    <w:bookmarkStart w:id="22" w:name="Xef2f525610f56ddc8ceb0be226c91e994f460b7"/>
    <w:p>
      <w:pPr>
        <w:pStyle w:val="Heading2"/>
      </w:pPr>
      <w:r>
        <w:t xml:space="preserve">2. Overview of Ophthalmology in Saudi Arabia</w:t>
      </w:r>
    </w:p>
    <w:p>
      <w:pPr>
        <w:pStyle w:val="FirstParagraph"/>
      </w:pPr>
      <w:r>
        <w:t xml:space="preserve">Saudi Arabia has made significant strides in recent decades to enhance its healthcare system, including ophthalmological services. The Ministry of Health (MOH) oversees the regulation of medical professions, ensuring that ophthalmologists meet rigorous standards. In Riyadh, a hub for medical education and research, numerous hospitals and clinics provide specialized eye care services. Institutions like King Khaled Eye Specialist Hospital (KKEH) are renowned for their advanced treatment facilities and research contributions.</w:t>
      </w:r>
    </w:p>
    <w:p>
      <w:pPr>
        <w:pStyle w:val="BodyText"/>
      </w:pPr>
      <w:r>
        <w:t xml:space="preserve">The demand for ophthalmologists in Riyadh has surged due to factors such as an aging population, increased screen time among youth, and the rising incidence of diabetes—a major cause of blindness. This thesis investigates how ophthalmologists in Riyadh address these challenges through clinical practice, education, and collaboration with public health initiatives.</w:t>
      </w:r>
    </w:p>
    <w:bookmarkEnd w:id="22"/>
    <w:bookmarkStart w:id="23" w:name="X66efae9d42ad5f194b3a848bfc9f56870fc0251"/>
    <w:p>
      <w:pPr>
        <w:pStyle w:val="Heading2"/>
      </w:pPr>
      <w:r>
        <w:t xml:space="preserve">3. Challenges Faced by Ophthalmologists in Riyadh</w:t>
      </w:r>
    </w:p>
    <w:p>
      <w:pPr>
        <w:pStyle w:val="FirstParagraph"/>
      </w:pPr>
      <w:r>
        <w:t xml:space="preserve">Despite advancements, several challenges persist for ophthalmologists in Riyadh:</w:t>
      </w:r>
    </w:p>
    <w:p>
      <w:pPr>
        <w:numPr>
          <w:ilvl w:val="0"/>
          <w:numId w:val="1001"/>
        </w:numPr>
        <w:pStyle w:val="Compact"/>
      </w:pPr>
      <w:r>
        <w:rPr>
          <w:bCs/>
          <w:b/>
        </w:rPr>
        <w:t xml:space="preserve">Rising Patient Load:</w:t>
      </w:r>
      <w:r>
        <w:t xml:space="preserve"> </w:t>
      </w:r>
      <w:r>
        <w:t xml:space="preserve">Urbanization and population growth have led to overcrowding at primary healthcare centers and specialized hospitals.</w:t>
      </w:r>
    </w:p>
    <w:p>
      <w:pPr>
        <w:numPr>
          <w:ilvl w:val="0"/>
          <w:numId w:val="1001"/>
        </w:numPr>
        <w:pStyle w:val="Compact"/>
      </w:pPr>
      <w:r>
        <w:rPr>
          <w:bCs/>
          <w:b/>
        </w:rPr>
        <w:t xml:space="preserve">Limited Rural Access:</w:t>
      </w:r>
      <w:r>
        <w:t xml:space="preserve"> </w:t>
      </w:r>
      <w:r>
        <w:t xml:space="preserve">While Riyadh has robust facilities, rural areas within Saudi Arabia often lack adequate eye care infrastructure.</w:t>
      </w:r>
    </w:p>
    <w:p>
      <w:pPr>
        <w:numPr>
          <w:ilvl w:val="0"/>
          <w:numId w:val="1001"/>
        </w:numPr>
        <w:pStyle w:val="Compact"/>
      </w:pPr>
      <w:r>
        <w:rPr>
          <w:bCs/>
          <w:b/>
        </w:rPr>
        <w:t xml:space="preserve">Technological Disparities:</w:t>
      </w:r>
      <w:r>
        <w:t xml:space="preserve"> </w:t>
      </w:r>
      <w:r>
        <w:t xml:space="preserve">Rural clinics may struggle to adopt cutting-edge diagnostic tools like optical coherence tomography (OCT) and laser surgery.</w:t>
      </w:r>
    </w:p>
    <w:p>
      <w:pPr>
        <w:numPr>
          <w:ilvl w:val="0"/>
          <w:numId w:val="1001"/>
        </w:numPr>
        <w:pStyle w:val="Compact"/>
      </w:pPr>
      <w:r>
        <w:rPr>
          <w:bCs/>
          <w:b/>
        </w:rPr>
        <w:t xml:space="preserve">Cultural Factors:</w:t>
      </w:r>
      <w:r>
        <w:t xml:space="preserve"> </w:t>
      </w:r>
      <w:r>
        <w:t xml:space="preserve">Traditional practices sometimes delay early diagnosis, particularly in communities where eye health is not prioritized.</w:t>
      </w:r>
    </w:p>
    <w:bookmarkEnd w:id="23"/>
    <w:bookmarkStart w:id="24" w:name="Xef7d1d3a65f9a9799219475a66e358809526c74"/>
    <w:p>
      <w:pPr>
        <w:pStyle w:val="Heading2"/>
      </w:pPr>
      <w:r>
        <w:t xml:space="preserve">4. Vision 2030 and Its Impact on Ophthalmology</w:t>
      </w:r>
    </w:p>
    <w:p>
      <w:pPr>
        <w:pStyle w:val="FirstParagraph"/>
      </w:pPr>
      <w:r>
        <w:t xml:space="preserve">Saudi Arabia’s Vision 2030 initiative seeks to diversify the economy and improve quality of life through healthcare reforms. For ophthalmologists in Riyadh, this vision has spurred investments in telemedicine, AI-driven diagnostics, and public awareness campaigns. For example:</w:t>
      </w:r>
    </w:p>
    <w:p>
      <w:pPr>
        <w:numPr>
          <w:ilvl w:val="0"/>
          <w:numId w:val="1002"/>
        </w:numPr>
        <w:pStyle w:val="Compact"/>
      </w:pPr>
      <w:r>
        <w:rPr>
          <w:bCs/>
          <w:b/>
        </w:rPr>
        <w:t xml:space="preserve">Tele-ophthalmology:</w:t>
      </w:r>
      <w:r>
        <w:t xml:space="preserve"> </w:t>
      </w:r>
      <w:r>
        <w:t xml:space="preserve">Remote consultations are being integrated to serve patients in remote regions.</w:t>
      </w:r>
    </w:p>
    <w:p>
      <w:pPr>
        <w:numPr>
          <w:ilvl w:val="0"/>
          <w:numId w:val="1002"/>
        </w:numPr>
        <w:pStyle w:val="Compact"/>
      </w:pPr>
      <w:r>
        <w:rPr>
          <w:bCs/>
          <w:b/>
        </w:rPr>
        <w:t xml:space="preserve">Educational Programs:</w:t>
      </w:r>
      <w:r>
        <w:t xml:space="preserve"> </w:t>
      </w:r>
      <w:r>
        <w:t xml:space="preserve">Universities like King Saud University now emphasize interdisciplinary training for ophthalmologists, including public health and digital technologies.</w:t>
      </w:r>
    </w:p>
    <w:p>
      <w:pPr>
        <w:numPr>
          <w:ilvl w:val="0"/>
          <w:numId w:val="1002"/>
        </w:numPr>
        <w:pStyle w:val="Compact"/>
      </w:pPr>
      <w:r>
        <w:rPr>
          <w:bCs/>
          <w:b/>
        </w:rPr>
        <w:t xml:space="preserve">Surgical Innovations:</w:t>
      </w:r>
      <w:r>
        <w:t xml:space="preserve"> </w:t>
      </w:r>
      <w:r>
        <w:t xml:space="preserve">Riyadh’s hospitals are adopting robotic-assisted surgeries and laser treatments to enhance precision and reduce recovery times.</w:t>
      </w:r>
    </w:p>
    <w:bookmarkEnd w:id="24"/>
    <w:bookmarkStart w:id="25" w:name="Xd859c0f8f8198b7d502c8b560386a46c073f7ce"/>
    <w:p>
      <w:pPr>
        <w:pStyle w:val="Heading2"/>
      </w:pPr>
      <w:r>
        <w:t xml:space="preserve">5. Case Studies: Ophthalmological Services in Riyadh</w:t>
      </w:r>
    </w:p>
    <w:p>
      <w:pPr>
        <w:pStyle w:val="FirstParagraph"/>
      </w:pPr>
      <w:r>
        <w:t xml:space="preserve">To illustrate the role of ophthalmologists, this thesis includes case studies from Riyadh:</w:t>
      </w:r>
    </w:p>
    <w:p>
      <w:pPr>
        <w:numPr>
          <w:ilvl w:val="0"/>
          <w:numId w:val="1003"/>
        </w:numPr>
        <w:pStyle w:val="Compact"/>
      </w:pPr>
      <w:r>
        <w:rPr>
          <w:bCs/>
          <w:b/>
        </w:rPr>
        <w:t xml:space="preserve">King Khaled Eye Specialist Hospital (KKEH):</w:t>
      </w:r>
      <w:r>
        <w:t xml:space="preserve"> </w:t>
      </w:r>
      <w:r>
        <w:t xml:space="preserve">As a leading institution, KKEH provides free cataract surgeries to low-income patients and collaborates with international organizations for research.</w:t>
      </w:r>
    </w:p>
    <w:p>
      <w:pPr>
        <w:numPr>
          <w:ilvl w:val="0"/>
          <w:numId w:val="1003"/>
        </w:numPr>
        <w:pStyle w:val="Compact"/>
      </w:pPr>
      <w:r>
        <w:rPr>
          <w:bCs/>
          <w:b/>
        </w:rPr>
        <w:t xml:space="preserve">Riyadh Eye Hospital:</w:t>
      </w:r>
      <w:r>
        <w:t xml:space="preserve"> </w:t>
      </w:r>
      <w:r>
        <w:t xml:space="preserve">This private facility specializes in refractive surgery and has contributed to reducing the backlog of LASIK procedures through streamlined protocols.</w:t>
      </w:r>
    </w:p>
    <w:p>
      <w:pPr>
        <w:numPr>
          <w:ilvl w:val="0"/>
          <w:numId w:val="1003"/>
        </w:numPr>
        <w:pStyle w:val="Compact"/>
      </w:pPr>
      <w:r>
        <w:rPr>
          <w:bCs/>
          <w:b/>
        </w:rPr>
        <w:t xml:space="preserve">Community Outreach Programs:</w:t>
      </w:r>
      <w:r>
        <w:t xml:space="preserve"> </w:t>
      </w:r>
      <w:r>
        <w:t xml:space="preserve">Ophthalmologists in Riyadh partner with local NGOs to conduct free vision screenings in underserved neighborhoods, aligning with Vision 2030’s goals.</w:t>
      </w:r>
    </w:p>
    <w:bookmarkEnd w:id="25"/>
    <w:bookmarkStart w:id="26" w:name="recommendations-for-future-development"/>
    <w:p>
      <w:pPr>
        <w:pStyle w:val="Heading2"/>
      </w:pPr>
      <w:r>
        <w:t xml:space="preserve">6. Recommendations for Future Development</w:t>
      </w:r>
    </w:p>
    <w:p>
      <w:pPr>
        <w:pStyle w:val="FirstParagraph"/>
      </w:pPr>
      <w:r>
        <w:t xml:space="preserve">To strengthen the role of ophthalmologists in Riyadh and Saudi Arabia, this thesis proposes:</w:t>
      </w:r>
    </w:p>
    <w:p>
      <w:pPr>
        <w:numPr>
          <w:ilvl w:val="0"/>
          <w:numId w:val="1004"/>
        </w:numPr>
        <w:pStyle w:val="Compact"/>
      </w:pPr>
      <w:r>
        <w:rPr>
          <w:bCs/>
          <w:b/>
        </w:rPr>
        <w:t xml:space="preserve">Increase Funding for Rural Eye Clinics:</w:t>
      </w:r>
      <w:r>
        <w:t xml:space="preserve"> </w:t>
      </w:r>
      <w:r>
        <w:t xml:space="preserve">Allocate resources to improve infrastructure and training in remote areas.</w:t>
      </w:r>
    </w:p>
    <w:p>
      <w:pPr>
        <w:numPr>
          <w:ilvl w:val="0"/>
          <w:numId w:val="1004"/>
        </w:numPr>
        <w:pStyle w:val="Compact"/>
      </w:pPr>
      <w:r>
        <w:rPr>
          <w:bCs/>
          <w:b/>
        </w:rPr>
        <w:t xml:space="preserve">Promote Public Awareness Campaigns:</w:t>
      </w:r>
      <w:r>
        <w:t xml:space="preserve"> </w:t>
      </w:r>
      <w:r>
        <w:t xml:space="preserve">Educate communities on the importance of regular eye exams and early intervention.</w:t>
      </w:r>
    </w:p>
    <w:p>
      <w:pPr>
        <w:numPr>
          <w:ilvl w:val="0"/>
          <w:numId w:val="1004"/>
        </w:numPr>
        <w:pStyle w:val="Compact"/>
      </w:pPr>
      <w:r>
        <w:rPr>
          <w:bCs/>
          <w:b/>
        </w:rPr>
        <w:t xml:space="preserve">Foster Collaboration with International Institutions:</w:t>
      </w:r>
      <w:r>
        <w:t xml:space="preserve"> </w:t>
      </w:r>
      <w:r>
        <w:t xml:space="preserve">Leverage global expertise to address complex cases like pediatric eye diseases or rare genetic disorders.</w:t>
      </w:r>
    </w:p>
    <w:bookmarkEnd w:id="26"/>
    <w:bookmarkStart w:id="27" w:name="conclusion"/>
    <w:p>
      <w:pPr>
        <w:pStyle w:val="Heading2"/>
      </w:pPr>
      <w:r>
        <w:t xml:space="preserve">7. Conclusion</w:t>
      </w:r>
    </w:p>
    <w:p>
      <w:pPr>
        <w:pStyle w:val="FirstParagraph"/>
      </w:pPr>
      <w:r>
        <w:t xml:space="preserve">In conclusion, ophthalmologists in Saudi Arabia Riyadh are vital to achieving equitable and advanced eye care across the nation. Through their clinical expertise, adaptation to Vision 2030’s objectives, and community engagement, they contribute significantly to public health outcomes. This Undergraduate Thesis underscores the necessity of continued investment in ophthalmological services to meet the evolving needs of Saudi Arabia’s population. Future research should focus on longitudinal studies tracking the impact of policy changes and technological advancements on eye health in Riyadh.</w:t>
      </w:r>
    </w:p>
    <w:bookmarkEnd w:id="27"/>
    <w:bookmarkStart w:id="28" w:name="references"/>
    <w:p>
      <w:pPr>
        <w:pStyle w:val="Heading2"/>
      </w:pPr>
      <w:r>
        <w:t xml:space="preserve">References</w:t>
      </w:r>
    </w:p>
    <w:p>
      <w:pPr>
        <w:pStyle w:val="FirstParagraph"/>
      </w:pPr>
      <w:r>
        <w:rPr>
          <w:iCs/>
          <w:i/>
        </w:rPr>
        <w:t xml:space="preserve">1. Ministry of Health, Saudi Arabia (2023). National Strategy for Eye Care in Saudi Arabia.</w:t>
      </w:r>
      <w:r>
        <w:br/>
      </w:r>
      <w:r>
        <w:rPr>
          <w:iCs/>
          <w:i/>
        </w:rPr>
        <w:t xml:space="preserve">2. King Khaled Eye Specialist Hospital (KKEH) Annual Report, 2023.</w:t>
      </w:r>
      <w:r>
        <w:br/>
      </w:r>
      <w:r>
        <w:rPr>
          <w:iCs/>
          <w:i/>
        </w:rPr>
        <w:t xml:space="preserve">3. Al-Moqati, A., &amp; Al-Shehri, M. (2021). Trends in Diabetic Retinopathy in Riyadh: A Public Health Perspective. Journal of Saudi Ophthalmology.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 in Saudi Arabia Riyadh</dc:title>
  <dc:creator/>
  <dc:language>en</dc:language>
  <cp:keywords/>
  <dcterms:created xsi:type="dcterms:W3CDTF">2026-07-23T19:11:49Z</dcterms:created>
  <dcterms:modified xsi:type="dcterms:W3CDTF">2026-07-23T19:11:49Z</dcterms:modified>
</cp:coreProperties>
</file>

<file path=docProps/custom.xml><?xml version="1.0" encoding="utf-8"?>
<Properties xmlns="http://schemas.openxmlformats.org/officeDocument/2006/custom-properties" xmlns:vt="http://schemas.openxmlformats.org/officeDocument/2006/docPropsVTypes"/>
</file>