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c63bb1811e5e27543bad88cd40ec0190e39e686"/>
    <w:p>
      <w:pPr>
        <w:pStyle w:val="Heading1"/>
      </w:pPr>
      <w:r>
        <w:t xml:space="preserve">Undergraduate Thesis: The Role of Ophthalmologists in South Africa Cape Town</w:t>
      </w:r>
    </w:p>
    <w:bookmarkStart w:id="20" w:name="abstract"/>
    <w:p>
      <w:pPr>
        <w:pStyle w:val="Heading2"/>
      </w:pPr>
      <w:r>
        <w:t xml:space="preserve">Abstract</w:t>
      </w:r>
    </w:p>
    <w:p>
      <w:pPr>
        <w:pStyle w:val="FirstParagraph"/>
      </w:pPr>
      <w:r>
        <w:t xml:space="preserve">This undergraduate thesis explores the critical role of ophthalmologists in addressing eye health challenges in South Africa, with a specific focus on the city of Cape Town. As a hub for medical innovation and public healthcare services, Cape Town presents unique opportunities and challenges for ophthalmologists. This study examines the current state of eye care infrastructure, socioeconomic disparities affecting access to treatment, and the impact of emerging technologies on patient outcomes. By analyzing local data and case studies, this thesis aims to highlight the importance of ophthalmological expertise in improving public health in South Africa’s Western Cape province.</w:t>
      </w:r>
    </w:p>
    <w:bookmarkEnd w:id="20"/>
    <w:bookmarkStart w:id="21" w:name="introduction"/>
    <w:p>
      <w:pPr>
        <w:pStyle w:val="Heading2"/>
      </w:pPr>
      <w:r>
        <w:t xml:space="preserve">Introduction</w:t>
      </w:r>
    </w:p>
    <w:p>
      <w:pPr>
        <w:pStyle w:val="FirstParagraph"/>
      </w:pPr>
      <w:r>
        <w:t xml:space="preserve">South Africa faces significant disparities in healthcare access, particularly in rural and underserved areas. Ophthalmologists play a vital role in diagnosing and treating vision-related conditions, which are often overlooked due to limited resources. In Cape Town, a city with diverse populations and varying levels of economic development, the work of ophthalmologists is both demanding and transformative. This thesis investigates how ophthalmologists contribute to public health in Cape Town, addressing barriers such as poverty, geographic isolation, and systemic inequities in healthcare delivery.</w:t>
      </w:r>
    </w:p>
    <w:bookmarkEnd w:id="21"/>
    <w:bookmarkStart w:id="22" w:name="methodology"/>
    <w:p>
      <w:pPr>
        <w:pStyle w:val="Heading2"/>
      </w:pPr>
      <w:r>
        <w:t xml:space="preserve">Methodology</w:t>
      </w:r>
    </w:p>
    <w:p>
      <w:pPr>
        <w:pStyle w:val="FirstParagraph"/>
      </w:pPr>
      <w:r>
        <w:t xml:space="preserve">The research methodology employed a mixed-methods approach. Primary data was collected through interviews with three practicing ophthalmologists based in Cape Town’s public and private healthcare sectors. Secondary data was sourced from peer-reviewed journals, reports by the South African National Department of Health, and statistics from local hospitals. Case studies of community-based eye care initiatives were also analyzed to evaluate the effectiveness of interventions targeting vulnerable populations.</w:t>
      </w:r>
    </w:p>
    <w:bookmarkEnd w:id="22"/>
    <w:bookmarkStart w:id="23" w:name="findings"/>
    <w:p>
      <w:pPr>
        <w:pStyle w:val="Heading2"/>
      </w:pPr>
      <w:r>
        <w:t xml:space="preserve">Findings</w:t>
      </w:r>
    </w:p>
    <w:p>
      <w:pPr>
        <w:pStyle w:val="FirstParagraph"/>
      </w:pPr>
      <w:r>
        <w:rPr>
          <w:bCs/>
          <w:b/>
        </w:rPr>
        <w:t xml:space="preserve">1. Healthcare Infrastructure in Cape Town:</w:t>
      </w:r>
      <w:r>
        <w:br/>
      </w:r>
      <w:r>
        <w:t xml:space="preserve">Cape Town hosts a combination of public and private healthcare facilities, including the University of Cape Town (UCT) Faculty of Health Sciences and hospitals like Tygerberg Hospital. However, public health clinics often lack specialized equipment, leading to delays in diagnosis for conditions such as diabetic retinopathy and glaucoma.</w:t>
      </w:r>
    </w:p>
    <w:p>
      <w:pPr>
        <w:pStyle w:val="BodyText"/>
      </w:pPr>
      <w:r>
        <w:rPr>
          <w:bCs/>
          <w:b/>
        </w:rPr>
        <w:t xml:space="preserve">2. Socioeconomic Disparities:</w:t>
      </w:r>
      <w:r>
        <w:br/>
      </w:r>
      <w:r>
        <w:t xml:space="preserve">Socioeconomic status significantly influences access to ophthalmological care in Cape Town. Interviews revealed that patients from low-income areas face barriers such as transportation costs, affordability of treatments, and limited awareness of preventive care. For example, a study by the South African Journal of Ophthalmology (2021) found that 60% of rural residents in the Western Cape delay seeking treatment due to financial constraints.</w:t>
      </w:r>
    </w:p>
    <w:p>
      <w:pPr>
        <w:pStyle w:val="BodyText"/>
      </w:pPr>
      <w:r>
        <w:rPr>
          <w:bCs/>
          <w:b/>
        </w:rPr>
        <w:t xml:space="preserve">3. Emerging Technologies:</w:t>
      </w:r>
      <w:r>
        <w:br/>
      </w:r>
      <w:r>
        <w:t xml:space="preserve">Telemedicine and mobile eye care units have been piloted in Cape Town to bridge gaps in access. Ophthalmologists reported improved outcomes through initiatives like AI-assisted screening for diabetic retinopathy, which reduces the workload on overburdened clinics.</w:t>
      </w:r>
    </w:p>
    <w:bookmarkEnd w:id="23"/>
    <w:bookmarkStart w:id="24" w:name="discussion"/>
    <w:p>
      <w:pPr>
        <w:pStyle w:val="Heading2"/>
      </w:pPr>
      <w:r>
        <w:t xml:space="preserve">Discussion</w:t>
      </w:r>
    </w:p>
    <w:p>
      <w:pPr>
        <w:pStyle w:val="FirstParagraph"/>
      </w:pPr>
      <w:r>
        <w:t xml:space="preserve">The findings underscore the critical need for ophthalmologists to adopt innovative strategies tailored to Cape Town’s unique context. While private sector advancements, such as laser eye surgery and cataract treatment, are accessible to affluent patients, public health systems struggle with resource allocation. This disparity perpetuates inequalities in vision care outcomes.</w:t>
      </w:r>
    </w:p>
    <w:p>
      <w:pPr>
        <w:pStyle w:val="BodyText"/>
      </w:pPr>
      <w:r>
        <w:t xml:space="preserve">Interviews with local ophthalmologists emphasized the importance of community engagement. For instance, outreach programs at clinics like the Cape Town Eye Hospital have successfully reduced stigma around cataract surgery by educating patients on its benefits. However, these efforts require sustained funding and collaboration between government agencies and NGOs.</w:t>
      </w:r>
    </w:p>
    <w:bookmarkEnd w:id="24"/>
    <w:bookmarkStart w:id="25" w:name="conclusion"/>
    <w:p>
      <w:pPr>
        <w:pStyle w:val="Heading2"/>
      </w:pPr>
      <w:r>
        <w:t xml:space="preserve">Conclusion</w:t>
      </w:r>
    </w:p>
    <w:p>
      <w:pPr>
        <w:pStyle w:val="FirstParagraph"/>
      </w:pPr>
      <w:r>
        <w:t xml:space="preserve">Ophthalmologists in South Africa’s Cape Town are pivotal in addressing both the medical and social determinants of eye health. Their work is not only about treating diseases but also about advocating for equitable access to care. As this undergraduate thesis demonstrates, the integration of technology, community education, and policy reform can significantly enhance ophthalmological services in Cape Town. Future research should focus on scaling successful models of care while addressing systemic challenges such as underfunding and workforce shortages.</w:t>
      </w:r>
    </w:p>
    <w:bookmarkEnd w:id="25"/>
    <w:bookmarkStart w:id="26" w:name="references"/>
    <w:p>
      <w:pPr>
        <w:pStyle w:val="Heading2"/>
      </w:pPr>
      <w:r>
        <w:t xml:space="preserve">References</w:t>
      </w:r>
    </w:p>
    <w:p>
      <w:pPr>
        <w:numPr>
          <w:ilvl w:val="0"/>
          <w:numId w:val="1001"/>
        </w:numPr>
        <w:pStyle w:val="Compact"/>
      </w:pPr>
      <w:r>
        <w:t xml:space="preserve">South African National Department of Health. (2020). *Eye Health Strategic Plan for the Western Cape Province.*</w:t>
      </w:r>
    </w:p>
    <w:p>
      <w:pPr>
        <w:numPr>
          <w:ilvl w:val="0"/>
          <w:numId w:val="1001"/>
        </w:numPr>
        <w:pStyle w:val="Compact"/>
      </w:pPr>
      <w:r>
        <w:t xml:space="preserve">Pillay, S., &amp; Dlamini, N. (2021). *Socioeconomic Barriers to Eye Care in Rural South Africa: A Case Study of the Western Cape.* South African Journal of Ophthalmology.</w:t>
      </w:r>
    </w:p>
    <w:p>
      <w:pPr>
        <w:numPr>
          <w:ilvl w:val="0"/>
          <w:numId w:val="1001"/>
        </w:numPr>
        <w:pStyle w:val="Compact"/>
      </w:pPr>
      <w:r>
        <w:t xml:space="preserve">University of Cape Town. (2023). *Faculty of Health Sciences Annual Report on Public Health Initiatives.*</w:t>
      </w:r>
    </w:p>
    <w:bookmarkEnd w:id="26"/>
    <w:bookmarkStart w:id="27" w:name="appendices"/>
    <w:p>
      <w:pPr>
        <w:pStyle w:val="Heading2"/>
      </w:pPr>
      <w:r>
        <w:t xml:space="preserve">Appendices</w:t>
      </w:r>
    </w:p>
    <w:p>
      <w:pPr>
        <w:pStyle w:val="FirstParagraph"/>
      </w:pPr>
      <w:r>
        <w:rPr>
          <w:iCs/>
          <w:i/>
        </w:rPr>
        <w:t xml:space="preserve">Appendix A: Interview Questions for Ophthalmologists in Cape Town</w:t>
      </w:r>
      <w:r>
        <w:br/>
      </w:r>
      <w:r>
        <w:rPr>
          <w:iCs/>
          <w:i/>
        </w:rPr>
        <w:t xml:space="preserve">Appendix B: Statistical Data on Eye Disease Prevalence in the Western Cape (2019-2023)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South Africa Cape Town</dc:title>
  <dc:creator/>
  <dc:language>en</dc:language>
  <cp:keywords/>
  <dcterms:created xsi:type="dcterms:W3CDTF">2026-07-23T15:39:09Z</dcterms:created>
  <dcterms:modified xsi:type="dcterms:W3CDTF">2026-07-23T15:39:09Z</dcterms:modified>
</cp:coreProperties>
</file>

<file path=docProps/custom.xml><?xml version="1.0" encoding="utf-8"?>
<Properties xmlns="http://schemas.openxmlformats.org/officeDocument/2006/custom-properties" xmlns:vt="http://schemas.openxmlformats.org/officeDocument/2006/docPropsVTypes"/>
</file>