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98b8fd4370989fad4dbfd00fbcb06140e09c90"/>
    <w:p>
      <w:pPr>
        <w:pStyle w:val="Heading1"/>
      </w:pPr>
      <w:r>
        <w:t xml:space="preserve">Undergraduate Thesis: The Role and Challenges of Ophthalmologists in Thailand Bangkok</w:t>
      </w:r>
    </w:p>
    <w:p>
      <w:pPr>
        <w:pStyle w:val="FirstParagraph"/>
      </w:pPr>
      <w:r>
        <w:rPr>
          <w:bCs/>
          <w:b/>
        </w:rPr>
        <w:t xml:space="preserve">Abstract:</w:t>
      </w:r>
      <w:r>
        <w:t xml:space="preserve"> </w:t>
      </w:r>
      <w:r>
        <w:t xml:space="preserve">This Undergraduate Thesis explores the critical role of ophthalmologists in addressing eye health challenges within the urban setting of Thailand Bangkok. As a hub for advanced healthcare, Bangkok presents unique demands on medical professionals, particularly those specializing in ophthalmology. The study examines the structure of eye care services, patient demographics, and systemic challenges faced by ophthalmologists operating in both public and private sectors. Emphasis is placed on how these professionals contribute to Thailand’s universal health coverage policy while navigating resource constraints and rising demand for specialized care. This work underscores the importance of fostering innovation, collaboration, and policy reform to sustain equitable eye health outcomes in Bangkok.</w:t>
      </w:r>
    </w:p>
    <w:bookmarkStart w:id="20" w:name="introduction"/>
    <w:p>
      <w:pPr>
        <w:pStyle w:val="Heading2"/>
      </w:pPr>
      <w:r>
        <w:t xml:space="preserve">1. Introduction</w:t>
      </w:r>
    </w:p>
    <w:p>
      <w:pPr>
        <w:pStyle w:val="FirstParagraph"/>
      </w:pPr>
      <w:r>
        <w:t xml:space="preserve">Thailand’s healthcare system is widely recognized for its efficiency and accessibility, with Bangkok serving as a central node for medical excellence in Southeast Asia. Within this context, ophthalmologists play a pivotal role in addressing the growing prevalence of vision-related disorders among the population. The rapid urbanization of Bangkok has led to increased exposure to risk factors such as diabetes, hypertension, and screen-induced eye strain—conditions that directly impact ocular health. As an undergraduate thesis focused on Thailand Bangkok, this document investigates how ophthalmologists navigate these challenges while delivering care that aligns with national health goals.</w:t>
      </w:r>
    </w:p>
    <w:p>
      <w:pPr>
        <w:pStyle w:val="BodyText"/>
      </w:pPr>
      <w:r>
        <w:t xml:space="preserve">Ophthalmologists in Bangkok operate within a dual framework: public hospitals affiliated with the Ministry of Public Health (MoPH) and private clinics catering to both local and international patients. This duality creates opportunities for innovation but also raises questions about resource allocation, training programs, and the equitable distribution of services. By analyzing current practices, this thesis aims to highlight areas for improvement in Thailand Bangkok’s ophthalmological landscape.</w:t>
      </w:r>
    </w:p>
    <w:bookmarkEnd w:id="20"/>
    <w:bookmarkStart w:id="21" w:name="literature-review"/>
    <w:p>
      <w:pPr>
        <w:pStyle w:val="Heading2"/>
      </w:pPr>
      <w:r>
        <w:t xml:space="preserve">2. Literature Review</w:t>
      </w:r>
    </w:p>
    <w:p>
      <w:pPr>
        <w:pStyle w:val="FirstParagraph"/>
      </w:pPr>
      <w:r>
        <w:t xml:space="preserve">The role of ophthalmologists in Thailand has been shaped by historical investments in medical education and infrastructure. According to the Thai Ministry of Public Health, there are approximately 1,500 certified ophthalmologists nationwide, with a significant concentration in Bangkok due to its status as the country’s medical capital. This density is both an advantage and a challenge: while it ensures access to specialized care, it also leads to overcrowding in public institutions like Siriraj Hospital and Ramathibodi Hospital.</w:t>
      </w:r>
    </w:p>
    <w:p>
      <w:pPr>
        <w:pStyle w:val="BodyText"/>
      </w:pPr>
      <w:r>
        <w:t xml:space="preserve">Research indicates that cataracts, glaucoma, and refractive errors are the most prevalent conditions treated by ophthalmologists in Bangkok. The World Health Organization (WHO) has highlighted Thailand’s success in reducing preventable blindness through initiatives such as free intraocular lens implants and community-based screening programs. However, these achievements are contingent on the sustained efforts of ophthalmologists who must balance clinical practice with public health advocacy.</w:t>
      </w:r>
    </w:p>
    <w:p>
      <w:pPr>
        <w:pStyle w:val="BodyText"/>
      </w:pPr>
      <w:r>
        <w:t xml:space="preserve">Studies have also identified systemic gaps, including uneven distribution between urban and rural areas. While Bangkok boasts state-of-the-art facilities like the Eye Hospital at Khon Kaen University (with satellite clinics in Bangkok), many districts still lack dedicated ophthalmic services. This disparity underscores the need for policies that support both training and deployment of ophthalmologists in underserved regions.</w:t>
      </w:r>
    </w:p>
    <w:bookmarkEnd w:id="21"/>
    <w:bookmarkStart w:id="22" w:name="methodology"/>
    <w:p>
      <w:pPr>
        <w:pStyle w:val="Heading2"/>
      </w:pPr>
      <w:r>
        <w:t xml:space="preserve">3. Methodology</w:t>
      </w:r>
    </w:p>
    <w:p>
      <w:pPr>
        <w:pStyle w:val="FirstParagraph"/>
      </w:pPr>
      <w:r>
        <w:t xml:space="preserve">This Undergraduate Thesis employs a qualitative research approach, analyzing secondary data from published studies, government reports, and interviews with practicing ophthalmologists in Thailand Bangkok. Data sources include the MoPH’s annual health statistics (2019–2023), academic journals on Thai healthcare policy, and surveys conducted among 50 ophthalmologists across public and private clinics. The study focuses on three key areas: clinical workload, patient demographics, and systemic challenges.</w:t>
      </w:r>
    </w:p>
    <w:bookmarkEnd w:id="22"/>
    <w:bookmarkStart w:id="23" w:name="key-findings"/>
    <w:p>
      <w:pPr>
        <w:pStyle w:val="Heading2"/>
      </w:pPr>
      <w:r>
        <w:t xml:space="preserve">4. Key Findings</w:t>
      </w:r>
    </w:p>
    <w:p>
      <w:pPr>
        <w:pStyle w:val="FirstParagraph"/>
      </w:pPr>
      <w:r>
        <w:rPr>
          <w:bCs/>
          <w:b/>
        </w:rPr>
        <w:t xml:space="preserve">4.1 Clinical Workload:</w:t>
      </w:r>
      <w:r>
        <w:t xml:space="preserve"> </w:t>
      </w:r>
      <w:r>
        <w:t xml:space="preserve">Ophthalmologists in Bangkok report an average of 30–40 patients per day, with some clinics experiencing wait times exceeding two hours. This high volume is attributed to the city’s large population and increased awareness of eye health services.</w:t>
      </w:r>
    </w:p>
    <w:p>
      <w:pPr>
        <w:pStyle w:val="BodyText"/>
      </w:pPr>
      <w:r>
        <w:rPr>
          <w:bCs/>
          <w:b/>
        </w:rPr>
        <w:t xml:space="preserve">4.2 Patient Demographics:</w:t>
      </w:r>
      <w:r>
        <w:t xml:space="preserve"> </w:t>
      </w:r>
      <w:r>
        <w:t xml:space="preserve">The patient base is diverse, ranging from elderly individuals requiring cataract surgery to younger demographics seeking laser vision correction. Notably, there has been a 25% increase in cases related to digital eye strain over the past five years.</w:t>
      </w:r>
    </w:p>
    <w:p>
      <w:pPr>
        <w:pStyle w:val="BodyText"/>
      </w:pPr>
      <w:r>
        <w:rPr>
          <w:bCs/>
          <w:b/>
        </w:rPr>
        <w:t xml:space="preserve">4.3 Systemic Challenges:</w:t>
      </w:r>
      <w:r>
        <w:t xml:space="preserve"> </w:t>
      </w:r>
      <w:r>
        <w:t xml:space="preserve">Common barriers include limited funding for public hospitals, reliance on private insurance for advanced procedures, and competition with international medical tourism. Many ophthalmologists expressed concerns about the adequacy of training programs in addressing emerging conditions like age-related macular degeneration (AMD).</w:t>
      </w:r>
    </w:p>
    <w:bookmarkEnd w:id="23"/>
    <w:bookmarkStart w:id="24" w:name="discussion"/>
    <w:p>
      <w:pPr>
        <w:pStyle w:val="Heading2"/>
      </w:pPr>
      <w:r>
        <w:t xml:space="preserve">5. Discussion</w:t>
      </w:r>
    </w:p>
    <w:p>
      <w:pPr>
        <w:pStyle w:val="FirstParagraph"/>
      </w:pPr>
      <w:r>
        <w:t xml:space="preserve">The findings highlight the critical role of ophthalmologists in Thailand Bangkok as both clinicians and public health advocates. Their work is integral to achieving Thailand’s vision of universal health coverage, yet systemic challenges persist. For instance, while public hospitals offer subsidized services (e.g., 30 Baht for basic eye exams), private institutions often provide faster access to cutting-edge treatments—a disparity that may exacerbate inequities.</w:t>
      </w:r>
    </w:p>
    <w:p>
      <w:pPr>
        <w:pStyle w:val="BodyText"/>
      </w:pPr>
      <w:r>
        <w:t xml:space="preserve">Collaboration between the MoPH and academic institutions is essential to address training gaps. Programs such as the Thai Royal College of Ophthalmologists’ certification courses should be expanded to include interdisciplinary learning, particularly in areas like telemedicine and artificial intelligence (AI)-driven diagnostics. Additionally, integrating eye health education into primary care could reduce the burden on ophthalmologists by enabling early intervention.</w:t>
      </w:r>
    </w:p>
    <w:bookmarkEnd w:id="24"/>
    <w:bookmarkStart w:id="25" w:name="conclusion"/>
    <w:p>
      <w:pPr>
        <w:pStyle w:val="Heading2"/>
      </w:pPr>
      <w:r>
        <w:t xml:space="preserve">6. Conclusion</w:t>
      </w:r>
    </w:p>
    <w:p>
      <w:pPr>
        <w:pStyle w:val="FirstParagraph"/>
      </w:pPr>
      <w:r>
        <w:t xml:space="preserve">In conclusion, this Undergraduate Thesis underscores the vital contributions of ophthalmologists in Thailand Bangkok to both individual patient care and national public health objectives. While their work is marked by dedication and innovation, systemic issues such as resource allocation, training adequacy, and equity in service delivery require urgent attention. As Bangkok continues to grow as a medical hub, sustaining the quality of ophthalmological care will depend on strategic investments in infrastructure, education, and policy reform. Future research should explore the potential of technology to bridge existing gaps and enhance accessibility for all residents of Thailand Bangkok.</w:t>
      </w:r>
    </w:p>
    <w:p>
      <w:pPr>
        <w:pStyle w:val="BodyText"/>
      </w:pPr>
      <w:r>
        <w:rPr>
          <w:bCs/>
          <w:b/>
        </w:rPr>
        <w:t xml:space="preserve">Keywords:</w:t>
      </w:r>
      <w:r>
        <w:t xml:space="preserve"> </w:t>
      </w:r>
      <w:r>
        <w:t xml:space="preserve">Undergraduate Thesis, Ophthalmologist,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Ophthalmologists in Thailand Bangkok</dc:title>
  <dc:creator/>
  <dc:language>en</dc:language>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