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3951aea66674604b9f49084daf5eece00c05d9"/>
    <w:p>
      <w:pPr>
        <w:pStyle w:val="Heading1"/>
      </w:pPr>
      <w:r>
        <w:t xml:space="preserve">Undergraduate Thesis: The Role of Ophthalmologists in Turkey Ankara</w:t>
      </w:r>
    </w:p>
    <w:bookmarkStart w:id="20" w:name="abstract"/>
    <w:p>
      <w:pPr>
        <w:pStyle w:val="Heading2"/>
      </w:pPr>
      <w:r>
        <w:t xml:space="preserve">Abstract</w:t>
      </w:r>
    </w:p>
    <w:p>
      <w:pPr>
        <w:pStyle w:val="FirstParagraph"/>
      </w:pPr>
      <w:r>
        <w:t xml:space="preserve">This Undergraduate Thesis explores the significance of ophthalmologists in the healthcare system of Turkey, with a specific focus on Ankara. As a major metropolitan area and the capital city of Turkey, Ankara serves as a hub for advanced medical services, including specialized care in ophthalmology. The thesis examines the educational requirements for becoming an ophthalmologist in Turkey, the challenges faced by professionals in this field within Ankara's healthcare infrastructure, and the impact of their work on public health. Through an analysis of current trends and case studies, this document aims to highlight how ophthalmologists contribute to both clinical practice and research in Ankara.</w:t>
      </w:r>
    </w:p>
    <w:bookmarkEnd w:id="20"/>
    <w:bookmarkStart w:id="21" w:name="introduction"/>
    <w:p>
      <w:pPr>
        <w:pStyle w:val="Heading2"/>
      </w:pPr>
      <w:r>
        <w:t xml:space="preserve">Introduction</w:t>
      </w:r>
    </w:p>
    <w:p>
      <w:pPr>
        <w:pStyle w:val="FirstParagraph"/>
      </w:pPr>
      <w:r>
        <w:t xml:space="preserve">Ophthalmology is a critical branch of medicine that deals with the diagnosis, treatment, and prevention of eye diseases. In Turkey, where healthcare is a priority for national development, ophthalmologists play a vital role in addressing visual health challenges across urban and rural populations. Ankara, as the capital city of Turkey and home to numerous medical institutions such as Hacettepe University Faculty of Medicine and Gazi University School of Medicine, provides an ideal context for studying the profession. This Undergraduate Thesis investigates how ophthalmologists in Ankara navigate the intersection of education, clinical practice, and public health initiatives.</w:t>
      </w:r>
    </w:p>
    <w:bookmarkEnd w:id="21"/>
    <w:bookmarkStart w:id="22" w:name="X0da2bc26598fd75f12f06a11b56acad55f64def"/>
    <w:p>
      <w:pPr>
        <w:pStyle w:val="Heading2"/>
      </w:pPr>
      <w:r>
        <w:t xml:space="preserve">Education and Training of Ophthalmologists in Turkey</w:t>
      </w:r>
    </w:p>
    <w:p>
      <w:pPr>
        <w:pStyle w:val="FirstParagraph"/>
      </w:pPr>
      <w:r>
        <w:t xml:space="preserve">Becoming an ophthalmologist in Turkey requires completing a rigorous educational pathway. After earning a medical degree (MD) from an accredited institution, aspiring ophthalmologists must complete a residency program in ophthalmology, which typically lasts five years. This training includes both theoretical coursework and hands-on clinical experience under the supervision of experienced professionals. In Ankara, students benefit from access to state-of-the-art facilities and collaboration with leading research institutions.</w:t>
      </w:r>
    </w:p>
    <w:p>
      <w:pPr>
        <w:pStyle w:val="BodyText"/>
      </w:pPr>
      <w:r>
        <w:t xml:space="preserve">The thesis highlights case studies of ophthalmologists trained in Ankara who have contributed to innovations in cataract surgery, glaucoma treatment, and retinal disease management. These examples underscore the importance of high-quality education in producing skilled professionals capable of addressing the diverse visual health needs of Ankara's population.</w:t>
      </w:r>
    </w:p>
    <w:bookmarkEnd w:id="22"/>
    <w:bookmarkStart w:id="23" w:name="Xce8292c1427d6be6e4b3ac7f599234a858e8031"/>
    <w:p>
      <w:pPr>
        <w:pStyle w:val="Heading2"/>
      </w:pPr>
      <w:r>
        <w:t xml:space="preserve">Challenges Faced by Ophthalmologists in Ankara</w:t>
      </w:r>
    </w:p>
    <w:p>
      <w:pPr>
        <w:pStyle w:val="FirstParagraph"/>
      </w:pPr>
      <w:r>
        <w:t xml:space="preserve">Despite their critical role, ophthalmologists in Ankara face several challenges, including rising patient volumes due to urbanization and aging populations. The thesis analyzes data from public and private hospitals in Ankara, revealing a growing demand for specialized eye care services. Additionally, the integration of technology into ophthalmic practice—such as telemedicine and AI-driven diagnostics—has introduced both opportunities and ethical dilemmas for professionals.</w:t>
      </w:r>
    </w:p>
    <w:p>
      <w:pPr>
        <w:pStyle w:val="BodyText"/>
      </w:pPr>
      <w:r>
        <w:t xml:space="preserve">Another challenge is the disparity in access to quality eye care between urban centers like Ankara and rural regions of Turkey. The thesis proposes solutions such as expanding mobile clinics and leveraging digital health tools to bridge this gap.</w:t>
      </w:r>
    </w:p>
    <w:bookmarkEnd w:id="23"/>
    <w:bookmarkStart w:id="24" w:name="Xecad66f13ab3994f55c5f29f5a2e436422cb457"/>
    <w:p>
      <w:pPr>
        <w:pStyle w:val="Heading2"/>
      </w:pPr>
      <w:r>
        <w:t xml:space="preserve">Public Health Initiatives and Community Engagement</w:t>
      </w:r>
    </w:p>
    <w:p>
      <w:pPr>
        <w:pStyle w:val="FirstParagraph"/>
      </w:pPr>
      <w:r>
        <w:t xml:space="preserve">Ophthalmologists in Ankara are actively involved in public health campaigns aimed at reducing preventable blindness. For instance, the Ministry of Health’s “Vision 2023” program in Turkey prioritizes early detection of eye diseases through regular screenings. The thesis evaluates the effectiveness of such initiatives, emphasizing how ophthalmologists collaborate with local governments and NGOs to reach underserved communities.</w:t>
      </w:r>
    </w:p>
    <w:p>
      <w:pPr>
        <w:pStyle w:val="BodyText"/>
      </w:pPr>
      <w:r>
        <w:t xml:space="preserve">Case studies from Ankara illustrate the success of school vision screening programs and free cataract surgery camps organized by hospitals. These efforts not only improve individual health outcomes but also contribute to the overall well-being of society.</w:t>
      </w:r>
    </w:p>
    <w:bookmarkEnd w:id="24"/>
    <w:bookmarkStart w:id="25" w:name="conclusion"/>
    <w:p>
      <w:pPr>
        <w:pStyle w:val="Heading2"/>
      </w:pPr>
      <w:r>
        <w:t xml:space="preserve">Conclusion</w:t>
      </w:r>
    </w:p>
    <w:p>
      <w:pPr>
        <w:pStyle w:val="FirstParagraph"/>
      </w:pPr>
      <w:r>
        <w:t xml:space="preserve">This Undergraduate Thesis underscores the indispensable role of ophthalmologists in Ankara’s healthcare system and their broader impact on public health in Turkey. By examining their educational training, challenges, and contributions to community welfare, the document highlights the need for continued investment in ophthalmic research and infrastructure. As Ankara continues to grow as a medical hub, fostering collaboration between academia, industry, and government will be essential in advancing the field of ophthalmology.</w:t>
      </w:r>
    </w:p>
    <w:bookmarkEnd w:id="25"/>
    <w:bookmarkStart w:id="26" w:name="references"/>
    <w:p>
      <w:pPr>
        <w:pStyle w:val="Heading2"/>
      </w:pPr>
      <w:r>
        <w:t xml:space="preserve">References</w:t>
      </w:r>
    </w:p>
    <w:p>
      <w:pPr>
        <w:numPr>
          <w:ilvl w:val="0"/>
          <w:numId w:val="1001"/>
        </w:numPr>
        <w:pStyle w:val="Compact"/>
      </w:pPr>
      <w:r>
        <w:t xml:space="preserve">Ministry of Health, Turkey. (2023). Vision 2023: National Strategy for Eye Health.</w:t>
      </w:r>
    </w:p>
    <w:p>
      <w:pPr>
        <w:numPr>
          <w:ilvl w:val="0"/>
          <w:numId w:val="1001"/>
        </w:numPr>
        <w:pStyle w:val="Compact"/>
      </w:pPr>
      <w:r>
        <w:t xml:space="preserve">Hacettepe University Faculty of Medicine. (n.d.). Department of Ophthalmology.</w:t>
      </w:r>
    </w:p>
    <w:p>
      <w:pPr>
        <w:numPr>
          <w:ilvl w:val="0"/>
          <w:numId w:val="1001"/>
        </w:numPr>
        <w:pStyle w:val="Compact"/>
      </w:pPr>
      <w:r>
        <w:t xml:space="preserve">Gazi University School of Medicine. (n.d.). Research and Innovation in Eye 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Turkey Ankara</dc:title>
  <dc:creator/>
  <dc:language>en</dc:language>
  <cp:keywords/>
  <dcterms:created xsi:type="dcterms:W3CDTF">2026-07-20T22:23:35Z</dcterms:created>
  <dcterms:modified xsi:type="dcterms:W3CDTF">2026-07-20T22:23:35Z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