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1" w:name="X5b55835241a0187ddbd950c018a7b209d6d05fd"/>
    <w:p>
      <w:pPr>
        <w:pStyle w:val="Heading1"/>
      </w:pPr>
      <w:r>
        <w:t xml:space="preserve">Undergraduate Thesis: The Role and Challenges of Ophthalmologists in Turkey Istanbul</w:t>
      </w:r>
    </w:p>
    <w:bookmarkStart w:id="20" w:name="abstract"/>
    <w:p>
      <w:pPr>
        <w:pStyle w:val="Heading2"/>
      </w:pPr>
      <w:r>
        <w:t xml:space="preserve">Abstract</w:t>
      </w:r>
    </w:p>
    <w:p>
      <w:pPr>
        <w:pStyle w:val="FirstParagraph"/>
      </w:pPr>
      <w:r>
        <w:t xml:space="preserve">This Undergraduate Thesis explores the critical role of ophthalmologists in Turkey, with a focus on Istanbul, the largest and most populous city in the country. As urbanization and lifestyle changes increase the prevalence of eye-related diseases, ophthalmologists play a pivotal role in addressing public health needs. This study examines the educational framework for becoming an ophthalmologist in Turkey, analyzes challenges specific to Istanbul’s healthcare system, and proposes strategies to enhance eye care accessibility. The research underscores the importance of integrating modern medical practices with cultural and economic factors unique to Istanbul.</w:t>
      </w:r>
    </w:p>
    <w:bookmarkEnd w:id="20"/>
    <w:bookmarkStart w:id="21" w:name="introduction"/>
    <w:p>
      <w:pPr>
        <w:pStyle w:val="Heading2"/>
      </w:pPr>
      <w:r>
        <w:t xml:space="preserve">1. Introduction</w:t>
      </w:r>
    </w:p>
    <w:p>
      <w:pPr>
        <w:pStyle w:val="FirstParagraph"/>
      </w:pPr>
      <w:r>
        <w:t xml:space="preserve">Ophthalmology is a specialized branch of medicine dedicated to the diagnosis and treatment of eye disorders, including cataracts, glaucoma, and diabetic retinopathy. In Turkey, where healthcare infrastructure is rapidly modernizing, ophthalmologists are essential for addressing both preventable and chronic vision problems. Istanbul, with its population exceeding 15 million people and a diverse demographic profile, presents unique opportunities and challenges for ophthalmologists. This thesis aims to provide a comprehensive analysis of the role of ophthalmologists in Istanbul’s healthcare ecosystem while highlighting the need for targeted interventions to improve eye care services.</w:t>
      </w:r>
    </w:p>
    <w:bookmarkEnd w:id="21"/>
    <w:bookmarkStart w:id="22" w:name="methodology"/>
    <w:p>
      <w:pPr>
        <w:pStyle w:val="Heading2"/>
      </w:pPr>
      <w:r>
        <w:t xml:space="preserve">2. Methodology</w:t>
      </w:r>
    </w:p>
    <w:p>
      <w:pPr>
        <w:pStyle w:val="FirstParagraph"/>
      </w:pPr>
      <w:r>
        <w:t xml:space="preserve">The research methodology involves a qualitative and quantitative analysis of existing literature, government health reports, and case studies from Istanbul-based hospitals. Data was collected from public databases such as the Turkish Ministry of Health and academic journals published by universities like Istanbul University Cerrahpaşa Medical Faculty. Surveys were conducted with practicing ophthalmologists in Istanbul to gather insights into their challenges, including patient volume, resource allocation, and cultural barriers to treatment.</w:t>
      </w:r>
    </w:p>
    <w:bookmarkEnd w:id="22"/>
    <w:bookmarkStart w:id="23" w:name="X9f4648d6586ea0e826bce3ce4c8caa017220ddb"/>
    <w:p>
      <w:pPr>
        <w:pStyle w:val="Heading2"/>
      </w:pPr>
      <w:r>
        <w:t xml:space="preserve">3. Educational Framework for Ophthalmologists in Turkey</w:t>
      </w:r>
    </w:p>
    <w:p>
      <w:pPr>
        <w:pStyle w:val="FirstParagraph"/>
      </w:pPr>
      <w:r>
        <w:t xml:space="preserve">Becoming an ophthalmologist in Turkey requires completing a six-year medical degree (MD) followed by a five-year residency program in ophthalmology. This rigorous training, regulated by the Turkish Medical Council, ensures that graduates are equipped to handle both surgical and non-surgical eye care. In Istanbul, prestigious institutions such as Marmara University and Hacettepe University offer specialized training programs with state-of-the-art facilities. The thesis emphasizes the importance of this educational framework in producing competent ophthalmologists who can meet the demands of a densely populated urban environment like Istanbul.</w:t>
      </w:r>
    </w:p>
    <w:bookmarkEnd w:id="23"/>
    <w:bookmarkStart w:id="24" w:name="X4f4617646fb3789e0cf1865804b3c418d910643"/>
    <w:p>
      <w:pPr>
        <w:pStyle w:val="Heading2"/>
      </w:pPr>
      <w:r>
        <w:t xml:space="preserve">4. Challenges Faced by Ophthalmologists in Istanbul</w:t>
      </w:r>
    </w:p>
    <w:p>
      <w:pPr>
        <w:pStyle w:val="FirstParagraph"/>
      </w:pPr>
      <w:r>
        <w:t xml:space="preserve">Istanbul’s healthcare system, while advanced, faces significant challenges due to its high population density and socioeconomic disparities. Key issues include:</w:t>
      </w:r>
    </w:p>
    <w:p>
      <w:pPr>
        <w:numPr>
          <w:ilvl w:val="0"/>
          <w:numId w:val="1001"/>
        </w:numPr>
        <w:pStyle w:val="Compact"/>
      </w:pPr>
      <w:r>
        <w:rPr>
          <w:bCs/>
          <w:b/>
        </w:rPr>
        <w:t xml:space="preserve">High Patient Volume:</w:t>
      </w:r>
      <w:r>
        <w:t xml:space="preserve"> </w:t>
      </w:r>
      <w:r>
        <w:t xml:space="preserve">Hospitals in Istanbul often experience overcrowding, leading to long wait times for consultations and surgeries.</w:t>
      </w:r>
    </w:p>
    <w:p>
      <w:pPr>
        <w:numPr>
          <w:ilvl w:val="0"/>
          <w:numId w:val="1001"/>
        </w:numPr>
        <w:pStyle w:val="Compact"/>
      </w:pPr>
      <w:r>
        <w:rPr>
          <w:bCs/>
          <w:b/>
        </w:rPr>
        <w:t xml:space="preserve">Economic Barriers:</w:t>
      </w:r>
      <w:r>
        <w:t xml:space="preserve"> </w:t>
      </w:r>
      <w:r>
        <w:t xml:space="preserve">Many patients cannot afford private eye care services, limiting access to advanced treatments like LASIK or intraocular lens implants.</w:t>
      </w:r>
    </w:p>
    <w:p>
      <w:pPr>
        <w:numPr>
          <w:ilvl w:val="0"/>
          <w:numId w:val="1001"/>
        </w:numPr>
        <w:pStyle w:val="Compact"/>
      </w:pPr>
      <w:r>
        <w:rPr>
          <w:bCs/>
          <w:b/>
        </w:rPr>
        <w:t xml:space="preserve">Cultural Factors:</w:t>
      </w:r>
      <w:r>
        <w:t xml:space="preserve"> </w:t>
      </w:r>
      <w:r>
        <w:t xml:space="preserve">Traditional beliefs and hesitancy toward modern medicine in certain communities may delay treatment for conditions requiring immediate intervention.</w:t>
      </w:r>
    </w:p>
    <w:p>
      <w:pPr>
        <w:pStyle w:val="FirstParagraph"/>
      </w:pPr>
      <w:r>
        <w:t xml:space="preserve">The thesis also highlights the impact of urban stress on eye health, such as increased rates of myopia due to prolonged screen use among young professionals and students in Istanbul.</w:t>
      </w:r>
    </w:p>
    <w:bookmarkEnd w:id="24"/>
    <w:bookmarkStart w:id="25" w:name="X60298e4c67aca7f876aba72de6cac44eb0caee5"/>
    <w:p>
      <w:pPr>
        <w:pStyle w:val="Heading2"/>
      </w:pPr>
      <w:r>
        <w:t xml:space="preserve">5. Role of Technology and Innovation in Eye Care</w:t>
      </w:r>
    </w:p>
    <w:p>
      <w:pPr>
        <w:pStyle w:val="FirstParagraph"/>
      </w:pPr>
      <w:r>
        <w:t xml:space="preserve">To address these challenges, ophthalmologists in Istanbul are increasingly adopting technological innovations. Telemedicine platforms are being utilized to provide remote consultations for patients in underserved areas, while artificial intelligence (AI) tools aid in early detection of diseases like diabetic retinopathy. The thesis evaluates the effectiveness of these technologies and argues for their broader integration into public health policies.</w:t>
      </w:r>
    </w:p>
    <w:bookmarkEnd w:id="25"/>
    <w:bookmarkStart w:id="26" w:name="X51318d052cac7b0838f2f8d1ec374d7059d0683"/>
    <w:p>
      <w:pPr>
        <w:pStyle w:val="Heading2"/>
      </w:pPr>
      <w:r>
        <w:t xml:space="preserve">6. Case Studies: Istanbul’s Public and Private Healthcare Sectors</w:t>
      </w:r>
    </w:p>
    <w:p>
      <w:pPr>
        <w:pStyle w:val="FirstParagraph"/>
      </w:pPr>
      <w:r>
        <w:t xml:space="preserve">Case studies from Istanbul’s public hospitals, such as the Istanbul University Cerrahpaşa Faculty of Medicine, demonstrate the strain on resources during peak hours. Conversely, private clinics like those in Şişli and Levent offer cutting-edge treatments but remain inaccessible to lower-income populations. The thesis proposes a hybrid model that combines public funding with private-sector innovation to ensure equitable access.</w:t>
      </w:r>
    </w:p>
    <w:bookmarkEnd w:id="26"/>
    <w:bookmarkStart w:id="27" w:name="X17018a5d8df71e3857335f8ec1f1606efa7ad1f"/>
    <w:p>
      <w:pPr>
        <w:pStyle w:val="Heading2"/>
      </w:pPr>
      <w:r>
        <w:t xml:space="preserve">7. Future Directions for Ophthalmology in Istanbul</w:t>
      </w:r>
    </w:p>
    <w:p>
      <w:pPr>
        <w:pStyle w:val="FirstParagraph"/>
      </w:pPr>
      <w:r>
        <w:t xml:space="preserve">The research concludes with actionable recommendations, including:</w:t>
      </w:r>
    </w:p>
    <w:p>
      <w:pPr>
        <w:numPr>
          <w:ilvl w:val="0"/>
          <w:numId w:val="1002"/>
        </w:numPr>
        <w:pStyle w:val="Compact"/>
      </w:pPr>
      <w:r>
        <w:t xml:space="preserve">Expanding government-funded eye care programs to reduce disparities.</w:t>
      </w:r>
    </w:p>
    <w:p>
      <w:pPr>
        <w:numPr>
          <w:ilvl w:val="0"/>
          <w:numId w:val="1002"/>
        </w:numPr>
        <w:pStyle w:val="Compact"/>
      </w:pPr>
      <w:r>
        <w:t xml:space="preserve">Increasing the number of ophthalmology residency slots in Istanbul to meet rising demand.</w:t>
      </w:r>
    </w:p>
    <w:p>
      <w:pPr>
        <w:numPr>
          <w:ilvl w:val="0"/>
          <w:numId w:val="1002"/>
        </w:numPr>
        <w:pStyle w:val="Compact"/>
      </w:pPr>
      <w:r>
        <w:t xml:space="preserve">Promoting public awareness campaigns on preventive eye care through social media and community outreach.</w:t>
      </w:r>
    </w:p>
    <w:bookmarkEnd w:id="27"/>
    <w:bookmarkStart w:id="28" w:name="conclusion"/>
    <w:p>
      <w:pPr>
        <w:pStyle w:val="Heading2"/>
      </w:pPr>
      <w:r>
        <w:t xml:space="preserve">8. Conclusion</w:t>
      </w:r>
    </w:p>
    <w:p>
      <w:pPr>
        <w:pStyle w:val="FirstParagraph"/>
      </w:pPr>
      <w:r>
        <w:t xml:space="preserve">This Undergraduate Thesis highlights the indispensable role of ophthalmologists in Turkey, particularly in Istanbul, where urbanization and lifestyle changes have intensified the need for specialized eye care. By addressing systemic challenges through education, technology, and policy reform, Istanbul can become a model for integrating ophthalmology into its broader healthcare framework. The findings underscore the importance of interdisciplinary collaboration to ensure that all residents of Istanbul—regardless of socioeconomic status—have access to high-quality vision care.</w:t>
      </w:r>
    </w:p>
    <w:bookmarkEnd w:id="28"/>
    <w:bookmarkStart w:id="29" w:name="references"/>
    <w:p>
      <w:pPr>
        <w:pStyle w:val="Heading2"/>
      </w:pPr>
      <w:r>
        <w:t xml:space="preserve">References</w:t>
      </w:r>
    </w:p>
    <w:p>
      <w:pPr>
        <w:numPr>
          <w:ilvl w:val="0"/>
          <w:numId w:val="1003"/>
        </w:numPr>
        <w:pStyle w:val="Compact"/>
      </w:pPr>
      <w:r>
        <w:t xml:space="preserve">Turkish Ministry of Health. (2023). Annual Report on Public Health Trends in Turkey.</w:t>
      </w:r>
    </w:p>
    <w:p>
      <w:pPr>
        <w:numPr>
          <w:ilvl w:val="0"/>
          <w:numId w:val="1003"/>
        </w:numPr>
        <w:pStyle w:val="Compact"/>
      </w:pPr>
      <w:r>
        <w:t xml:space="preserve">Istanbul University Cerrahpaşa Medical Faculty. (2021). Ophthalmology Residency Program Guide.</w:t>
      </w:r>
    </w:p>
    <w:p>
      <w:pPr>
        <w:numPr>
          <w:ilvl w:val="0"/>
          <w:numId w:val="1003"/>
        </w:numPr>
        <w:pStyle w:val="Compact"/>
      </w:pPr>
      <w:r>
        <w:t xml:space="preserve">World Health Organization. (2020). Global Burden of Disease Study: Eye Health in Urban Populations.</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Survey Responses from Istanbul-Based Ophthalmologists</w:t>
      </w:r>
      <w:r>
        <w:br/>
      </w:r>
      <w:r>
        <w:rPr>
          <w:bCs/>
          <w:b/>
        </w:rPr>
        <w:t xml:space="preserve">Appendix B:</w:t>
      </w:r>
      <w:r>
        <w:t xml:space="preserve"> </w:t>
      </w:r>
      <w:r>
        <w:t xml:space="preserve">Statistical Data on Eye Disease Prevalence in Istanbul (2019–2023)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Turkey Istanbul</dc:title>
  <dc:creator/>
  <dc:language>en</dc:language>
  <cp:keywords/>
  <dcterms:created xsi:type="dcterms:W3CDTF">2026-07-21T01:27:34Z</dcterms:created>
  <dcterms:modified xsi:type="dcterms:W3CDTF">2026-07-21T01:27:34Z</dcterms:modified>
</cp:coreProperties>
</file>

<file path=docProps/custom.xml><?xml version="1.0" encoding="utf-8"?>
<Properties xmlns="http://schemas.openxmlformats.org/officeDocument/2006/custom-properties" xmlns:vt="http://schemas.openxmlformats.org/officeDocument/2006/docPropsVTypes"/>
</file>