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29da8658d9102aa0baab4baf2a36f76863ca903"/>
    <w:p>
      <w:pPr>
        <w:pStyle w:val="Heading1"/>
      </w:pPr>
      <w:r>
        <w:t xml:space="preserve">Undergraduate Thesis: The Role of Ophthalmologists in the United Arab Emirates Abu Dhabi</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within the United Arab Emirates, with a focus on Abu Dhabi. As a rapidly developing city with a growing population and increasing prevalence of ocular diseases, Abu Dhabi requires specialized medical professionals like ophthalmologists to ensure access to quality healthcare. This thesis examines current practices, challenges faced by ophthalmologists in the region, and potential strategies to enhance eye care services. Through an analysis of local healthcare policies, demographic trends, and case studies from Abu Dhabi’s medical facilities, this study highlights the importance of integrating advanced ophthalmic care into public health systems.</w:t>
      </w:r>
    </w:p>
    <w:bookmarkEnd w:id="20"/>
    <w:bookmarkStart w:id="21" w:name="introduction"/>
    <w:p>
      <w:pPr>
        <w:pStyle w:val="Heading2"/>
      </w:pPr>
      <w:r>
        <w:t xml:space="preserve">Introduction</w:t>
      </w:r>
    </w:p>
    <w:p>
      <w:pPr>
        <w:pStyle w:val="FirstParagraph"/>
      </w:pPr>
      <w:r>
        <w:t xml:space="preserve">The United Arab Emirates (UAE) has emerged as a global hub for healthcare innovation, with Abu Dhabi at the forefront of medical advancements. Among the many specialties contributing to this progress, ophthalmology plays a pivotal role in addressing rising concerns such as diabetic retinopathy, cataracts, and refractive errors. Ophthalmologists are not only responsible for diagnosing and treating eye-related conditions but also for promoting preventive care through public health campaigns. Given Abu Dhabi’s diverse population, rapid urbanization, and commitment to sustainable healthcare development, the demand for skilled ophthalmologists has grown significantly. This thesis aims to analyze the unique challenges and opportunities within this sector while emphasizing the importance of ophthalmologists in shaping a healthier future for Abu Dhabi.</w:t>
      </w:r>
    </w:p>
    <w:bookmarkEnd w:id="21"/>
    <w:bookmarkStart w:id="22" w:name="background"/>
    <w:p>
      <w:pPr>
        <w:pStyle w:val="Heading2"/>
      </w:pPr>
      <w:r>
        <w:t xml:space="preserve">Background</w:t>
      </w:r>
    </w:p>
    <w:p>
      <w:pPr>
        <w:pStyle w:val="FirstParagraph"/>
      </w:pPr>
      <w:r>
        <w:t xml:space="preserve">Ophthalmology is a medical specialty focused on diagnosing and managing eye diseases, performing surgeries, and correcting vision impairments. In the context of Abu Dhabi, where lifestyle factors such as sedentary habits and high sugar consumption contribute to an increased risk of diabetes-related eye conditions, ophthalmologists serve as key figures in public health. According to recent statistics from the Ministry of Health and Prevention in the UAE (2023), over 15% of adults in Abu Dhabi suffer from vision-threatening diseases, necessitating immediate attention from ophthalmic professionals.</w:t>
      </w:r>
    </w:p>
    <w:bookmarkEnd w:id="22"/>
    <w:bookmarkStart w:id="23" w:name="current-practices-and-challenges"/>
    <w:p>
      <w:pPr>
        <w:pStyle w:val="Heading2"/>
      </w:pPr>
      <w:r>
        <w:t xml:space="preserve">Current Practices and Challenges</w:t>
      </w:r>
    </w:p>
    <w:p>
      <w:pPr>
        <w:pStyle w:val="FirstParagraph"/>
      </w:pPr>
      <w:r>
        <w:t xml:space="preserve">Ophthalmologists in Abu Dhabi operate within a dynamic healthcare landscape characterized by both public and private sector involvement. Major hospitals such as Sheikh Khalifa Medical City (SKMC) and the Al Bateen Medical Centre provide comprehensive ophthalmic services, including laser eye surgeries, cataract operations, and pediatric eye care. However, challenges persist due to the high patient volume, limited availability of specialized equipment in smaller clinics, and disparities in access to care for rural populations within Abu Dhabi’s emirates.</w:t>
      </w:r>
    </w:p>
    <w:p>
      <w:pPr>
        <w:pStyle w:val="BodyText"/>
      </w:pPr>
      <w:r>
        <w:t xml:space="preserve">Additionally, the integration of technology into ophthalmology has introduced complexities. While digital tools such as AI-driven diagnostic systems are being adopted in advanced facilities like the Cleveland Clinic Abu Dhabi, their implementation requires ongoing training for medical professionals. Ophthalmologists must also navigate cultural sensitivities, ensuring that patients from diverse backgrounds receive equitable care.</w:t>
      </w:r>
    </w:p>
    <w:bookmarkEnd w:id="23"/>
    <w:bookmarkStart w:id="24" w:name="X463657fd4586cc5e87faa2f9519548ec0997203"/>
    <w:p>
      <w:pPr>
        <w:pStyle w:val="Heading2"/>
      </w:pPr>
      <w:r>
        <w:t xml:space="preserve">Case Study: Eye Care in Abu Dhabi’s Public Hospitals</w:t>
      </w:r>
    </w:p>
    <w:p>
      <w:pPr>
        <w:pStyle w:val="FirstParagraph"/>
      </w:pPr>
      <w:r>
        <w:t xml:space="preserve">A case study of eye clinics in public hospitals across Abu Dhabi reveals a growing emphasis on preventive care. For example, the Al Bateen Eye Hospital has implemented free vision screening programs for schoolchildren and senior citizens, directly addressing the need for early intervention. These initiatives align with the UAE’s National Vision 2021, which prioritizes health as a core pillar of national development. However, case studies also highlight gaps in follow-up care and long wait times for non-emergency procedures.</w:t>
      </w:r>
    </w:p>
    <w:bookmarkEnd w:id="24"/>
    <w:bookmarkStart w:id="25" w:name="X34f1a74bb5b6deae9301ead6a059c9f534f6776"/>
    <w:p>
      <w:pPr>
        <w:pStyle w:val="Heading2"/>
      </w:pPr>
      <w:r>
        <w:t xml:space="preserve">Role of Ophthalmologists in Public Health Initiatives</w:t>
      </w:r>
    </w:p>
    <w:p>
      <w:pPr>
        <w:pStyle w:val="FirstParagraph"/>
      </w:pPr>
      <w:r>
        <w:t xml:space="preserve">Ophthalmologists are instrumental in public health campaigns aimed at reducing the incidence of avoidable blindness. In Abu Dhabi, they collaborate with government agencies to promote awareness about the risks of prolonged screen time, improper use of contact lenses, and the importance of regular eye check-ups. For instance, the Abu Dhabi Health Authority (ADHA) has partnered with ophthalmologists to launch mobile eye clinics in underserved areas, ensuring that vulnerable populations receive essential services.</w:t>
      </w:r>
    </w:p>
    <w:p>
      <w:pPr>
        <w:pStyle w:val="BodyText"/>
      </w:pPr>
      <w:r>
        <w:t xml:space="preserve">Moreover, ophthalmologists contribute to research and policy-making. Their insights into emerging trends—such as the link between obesity and glaucoma—are critical for shaping healthcare policies that address both individual and community-level health needs.</w:t>
      </w:r>
    </w:p>
    <w:bookmarkEnd w:id="25"/>
    <w:bookmarkStart w:id="26" w:name="recommendations"/>
    <w:p>
      <w:pPr>
        <w:pStyle w:val="Heading2"/>
      </w:pPr>
      <w:r>
        <w:t xml:space="preserve">Recommendations</w:t>
      </w:r>
    </w:p>
    <w:p>
      <w:pPr>
        <w:numPr>
          <w:ilvl w:val="0"/>
          <w:numId w:val="1001"/>
        </w:numPr>
        <w:pStyle w:val="Compact"/>
      </w:pPr>
      <w:r>
        <w:rPr>
          <w:bCs/>
          <w:b/>
        </w:rPr>
        <w:t xml:space="preserve">Increase Investment in Ophthalmic Infrastructure:</w:t>
      </w:r>
      <w:r>
        <w:t xml:space="preserve"> </w:t>
      </w:r>
      <w:r>
        <w:t xml:space="preserve">Expanding the number of specialized eye hospitals and clinics in Abu Dhabi will reduce wait times and improve access to care.</w:t>
      </w:r>
    </w:p>
    <w:p>
      <w:pPr>
        <w:numPr>
          <w:ilvl w:val="0"/>
          <w:numId w:val="1001"/>
        </w:numPr>
        <w:pStyle w:val="Compact"/>
      </w:pPr>
      <w:r>
        <w:rPr>
          <w:bCs/>
          <w:b/>
        </w:rPr>
        <w:t xml:space="preserve">Enhance Training Programs:</w:t>
      </w:r>
      <w:r>
        <w:t xml:space="preserve"> </w:t>
      </w:r>
      <w:r>
        <w:t xml:space="preserve">Encouraging medical students to specialize in ophthalmology through scholarships and residency programs can address workforce shortages.</w:t>
      </w:r>
    </w:p>
    <w:p>
      <w:pPr>
        <w:numPr>
          <w:ilvl w:val="0"/>
          <w:numId w:val="1001"/>
        </w:numPr>
        <w:pStyle w:val="Compact"/>
      </w:pPr>
      <w:r>
        <w:rPr>
          <w:bCs/>
          <w:b/>
        </w:rPr>
        <w:t xml:space="preserve">Promote Telemedicine:</w:t>
      </w:r>
      <w:r>
        <w:t xml:space="preserve"> </w:t>
      </w:r>
      <w:r>
        <w:t xml:space="preserve">Leveraging digital platforms for remote consultations will ensure that patients in remote areas of Abu Dhabi receive timely diagnoses and treatment plans.</w:t>
      </w:r>
    </w:p>
    <w:p>
      <w:pPr>
        <w:numPr>
          <w:ilvl w:val="0"/>
          <w:numId w:val="1001"/>
        </w:numPr>
        <w:pStyle w:val="Compact"/>
      </w:pPr>
      <w:r>
        <w:rPr>
          <w:bCs/>
          <w:b/>
        </w:rPr>
        <w:t xml:space="preserve">Strengthen Public-Private Partnerships:</w:t>
      </w:r>
      <w:r>
        <w:t xml:space="preserve"> </w:t>
      </w:r>
      <w:r>
        <w:t xml:space="preserve">Collaborations between government entities and private healthcare providers can accelerate the adoption of cutting-edge technologies like AI-assisted diagnostics.</w:t>
      </w:r>
    </w:p>
    <w:bookmarkEnd w:id="26"/>
    <w:bookmarkStart w:id="27" w:name="conclusion"/>
    <w:p>
      <w:pPr>
        <w:pStyle w:val="Heading2"/>
      </w:pPr>
      <w:r>
        <w:t xml:space="preserve">Conclusion</w:t>
      </w:r>
    </w:p>
    <w:p>
      <w:pPr>
        <w:pStyle w:val="FirstParagraph"/>
      </w:pPr>
      <w:r>
        <w:t xml:space="preserve">The role of ophthalmologists in the United Arab Emirates, particularly in Abu Dhabi, is indispensable to achieving equitable and sustainable eye care. As a city committed to global medical excellence, Abu Dhabi must continue investing in its ophthalmic workforce and infrastructure. By addressing current challenges through innovative solutions and policy reforms, the region can ensure that all residents benefit from high-quality vision care. This Undergraduate Thesis underscores the vital contributions of ophthalmologists to both individual health outcomes and the broader public health agenda in Abu Dhabi.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the United Arab Emirates Abu Dhabi</dc:title>
  <dc:creator/>
  <dc:language>en</dc:language>
  <cp:keywords/>
  <dcterms:created xsi:type="dcterms:W3CDTF">2026-07-23T15:39:30Z</dcterms:created>
  <dcterms:modified xsi:type="dcterms:W3CDTF">2026-07-23T15:39:30Z</dcterms:modified>
</cp:coreProperties>
</file>

<file path=docProps/custom.xml><?xml version="1.0" encoding="utf-8"?>
<Properties xmlns="http://schemas.openxmlformats.org/officeDocument/2006/custom-properties" xmlns:vt="http://schemas.openxmlformats.org/officeDocument/2006/docPropsVTypes"/>
</file>