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2dfa18c902036c138dc07d45ba08b8f9ee1022a"/>
    <w:p>
      <w:pPr>
        <w:pStyle w:val="Heading1"/>
      </w:pPr>
      <w:r>
        <w:t xml:space="preserve">Undergraduate Thesis: The Role of Ophthalmologist in the United Kingdom Birmingham</w:t>
      </w:r>
    </w:p>
    <w:p>
      <w:pPr>
        <w:pStyle w:val="FirstParagraph"/>
      </w:pPr>
      <w:r>
        <w:rPr>
          <w:bCs/>
          <w:b/>
        </w:rPr>
        <w:t xml:space="preserve">Abstract:</w:t>
      </w:r>
      <w:r>
        <w:t xml:space="preserve"> </w:t>
      </w:r>
      <w:r>
        <w:t xml:space="preserve">This Undergraduate Thesis explores the critical role played by ophthalmologists in addressing eye health challenges within the United Kingdom Birmingham. By examining local healthcare dynamics, policy frameworks, and demographic trends, this study highlights how ophthalmologists contribute to public health outcomes in one of the UK’s most diverse urban centers. The research underscores the importance of integrating specialized care with community outreach programs to mitigate rising rates of preventable vision loss.</w:t>
      </w:r>
    </w:p>
    <w:bookmarkStart w:id="20" w:name="introduction"/>
    <w:p>
      <w:pPr>
        <w:pStyle w:val="Heading2"/>
      </w:pPr>
      <w:r>
        <w:t xml:space="preserve">1. Introduction</w:t>
      </w:r>
    </w:p>
    <w:p>
      <w:pPr>
        <w:pStyle w:val="FirstParagraph"/>
      </w:pPr>
      <w:r>
        <w:t xml:space="preserve">The United Kingdom Birmingham, as a metropolitan hub in the West Midlands, presents unique healthcare challenges due to its multicultural population and socioeconomic disparities. Among these challenges, eye health has emerged as a priority area for public health initiatives. Ophthalmologists, as specialists in diagnosing and treating diseases of the eye and vision systems, play a pivotal role in this context. This Undergraduate Thesis investigates the specific contributions of ophthalmologists to Birmingham’s healthcare landscape, emphasizing their impact on early detection of conditions like diabetic retinopathy, glaucoma, and age-related macular degeneration (AMD).</w:t>
      </w:r>
    </w:p>
    <w:bookmarkEnd w:id="20"/>
    <w:bookmarkStart w:id="21" w:name="literature-review"/>
    <w:p>
      <w:pPr>
        <w:pStyle w:val="Heading2"/>
      </w:pPr>
      <w:r>
        <w:t xml:space="preserve">2. Literature Review</w:t>
      </w:r>
    </w:p>
    <w:p>
      <w:pPr>
        <w:pStyle w:val="FirstParagraph"/>
      </w:pPr>
      <w:r>
        <w:t xml:space="preserve">Eye diseases are a leading cause of morbidity in the UK, with studies indicating that nearly 4 million people in England live with sight loss (</w:t>
      </w:r>
      <w:r>
        <w:rPr>
          <w:iCs/>
          <w:i/>
        </w:rPr>
        <w:t xml:space="preserve">British Journal of Ophthalmology</w:t>
      </w:r>
      <w:r>
        <w:t xml:space="preserve">, 2021). Birmingham’s demographic profile—characterized by a high proportion of ethnic minority groups and an aging population—amplifies the need for targeted interventions. Research by the Birmingham Eye Hospital (2023) revealed that over 30% of patients referred for specialist care had undiagnosed or untreated ocular conditions, underscoring gaps in primary care accessibility.</w:t>
      </w:r>
    </w:p>
    <w:p>
      <w:pPr>
        <w:pStyle w:val="BodyText"/>
      </w:pPr>
      <w:r>
        <w:t xml:space="preserve">Ophthalmologists in Birmingham are uniquely positioned to bridge these gaps through their dual expertise in clinical practice and research. Their involvement in multidisciplinary teams at institutions like Queen Elizabeth Hospital (QEHB) and the University of Birmingham has led to innovative approaches such as telemedicine for remote consultations and community-based screening programs.</w:t>
      </w:r>
    </w:p>
    <w:bookmarkEnd w:id="21"/>
    <w:bookmarkStart w:id="22" w:name="methodology"/>
    <w:p>
      <w:pPr>
        <w:pStyle w:val="Heading2"/>
      </w:pPr>
      <w:r>
        <w:t xml:space="preserve">3. Methodology</w:t>
      </w:r>
    </w:p>
    <w:p>
      <w:pPr>
        <w:pStyle w:val="FirstParagraph"/>
      </w:pPr>
      <w:r>
        <w:t xml:space="preserve">This Undergraduate Thesis employs a qualitative and quantitative research approach, combining secondary data analysis with interviews from local ophthalmologists in Birmingham. Data sources include NHS England reports, hospital admission statistics (2018–2023), and peer-reviewed literature on ocular health trends. Semi-structured interviews were conducted with five ophthalmologists practicing in the West Midlands to gather insights into systemic challenges and opportunities for improvement.</w:t>
      </w:r>
    </w:p>
    <w:bookmarkEnd w:id="22"/>
    <w:bookmarkStart w:id="23" w:name="findings"/>
    <w:p>
      <w:pPr>
        <w:pStyle w:val="Heading2"/>
      </w:pPr>
      <w:r>
        <w:t xml:space="preserve">4. Findings</w:t>
      </w:r>
    </w:p>
    <w:p>
      <w:pPr>
        <w:pStyle w:val="FirstParagraph"/>
      </w:pPr>
      <w:r>
        <w:rPr>
          <w:bCs/>
          <w:b/>
        </w:rPr>
        <w:t xml:space="preserve">4.1 Demographic Trends:</w:t>
      </w:r>
      <w:r>
        <w:t xml:space="preserve"> </w:t>
      </w:r>
      <w:r>
        <w:t xml:space="preserve">Birmingham’s population, which is 33% non-white (</w:t>
      </w:r>
      <w:r>
        <w:rPr>
          <w:iCs/>
          <w:i/>
        </w:rPr>
        <w:t xml:space="preserve">Oxford Institute of Population Ageing</w:t>
      </w:r>
      <w:r>
        <w:t xml:space="preserve">, 2020), faces higher risks of conditions like glaucoma and diabetic retinopathy due to genetic predispositions and lifestyle factors. Ophthalmologists have reported increased referrals for cataract surgeries among South Asian communities, aligning with national trends.</w:t>
      </w:r>
    </w:p>
    <w:p>
      <w:pPr>
        <w:pStyle w:val="BodyText"/>
      </w:pPr>
      <w:r>
        <w:rPr>
          <w:bCs/>
          <w:b/>
        </w:rPr>
        <w:t xml:space="preserve">4.2 Healthcare Access:</w:t>
      </w:r>
      <w:r>
        <w:t xml:space="preserve"> </w:t>
      </w:r>
      <w:r>
        <w:t xml:space="preserve">Despite advancements in technology, disparities persist in access to specialist care. Rural areas within Birmingham’s administrative boundaries often lack adequate ophthalmic services, forcing patients to travel long distances. This highlights the need for mobile clinics and expanded NHS resources.</w:t>
      </w:r>
    </w:p>
    <w:p>
      <w:pPr>
        <w:pStyle w:val="BodyText"/>
      </w:pPr>
      <w:r>
        <w:rPr>
          <w:bCs/>
          <w:b/>
        </w:rPr>
        <w:t xml:space="preserve">4.3 Policy and Practice:</w:t>
      </w:r>
      <w:r>
        <w:t xml:space="preserve"> </w:t>
      </w:r>
      <w:r>
        <w:t xml:space="preserve">Ophthalmologists in Birmingham actively engage with local authorities to advocate for policies addressing vision health equity. For example, partnerships between NHS trusts and community organizations have led to free vision screening programs in underserved neighborhoods.</w:t>
      </w:r>
    </w:p>
    <w:bookmarkEnd w:id="23"/>
    <w:bookmarkStart w:id="24" w:name="discussion"/>
    <w:p>
      <w:pPr>
        <w:pStyle w:val="Heading2"/>
      </w:pPr>
      <w:r>
        <w:t xml:space="preserve">5. Discussion</w:t>
      </w:r>
    </w:p>
    <w:p>
      <w:pPr>
        <w:pStyle w:val="FirstParagraph"/>
      </w:pPr>
      <w:r>
        <w:t xml:space="preserve">The findings underscore the indispensable role of ophthalmologists in Birmingham’s healthcare ecosystem. Their work not only addresses clinical needs but also informs broader public health strategies. The integration of cultural competence training for ophthalmologists has proven effective in improving patient trust and adherence to treatment plans, particularly within ethnic minority communities.</w:t>
      </w:r>
    </w:p>
    <w:p>
      <w:pPr>
        <w:pStyle w:val="BodyText"/>
      </w:pPr>
      <w:r>
        <w:t xml:space="preserve">However, systemic challenges such as staffing shortages and funding constraints remain barriers to scaling interventions. Ophthalmologists interviewed emphasized the importance of collaboration with primary care providers to ensure early diagnosis and reduce the burden on specialist services.</w:t>
      </w:r>
    </w:p>
    <w:bookmarkEnd w:id="24"/>
    <w:bookmarkStart w:id="25" w:name="conclusion"/>
    <w:p>
      <w:pPr>
        <w:pStyle w:val="Heading2"/>
      </w:pPr>
      <w:r>
        <w:t xml:space="preserve">6. Conclusion</w:t>
      </w:r>
    </w:p>
    <w:p>
      <w:pPr>
        <w:pStyle w:val="FirstParagraph"/>
      </w:pPr>
      <w:r>
        <w:t xml:space="preserve">In conclusion, this Undergraduate Thesis reaffirms the vital role of ophthalmologists in safeguarding eye health within the United Kingdom Birmingham. Their contributions are critical to addressing both individual patient needs and population-level health disparities. Future efforts should focus on strengthening partnerships between academic institutions, NHS trusts, and community organizations to create a more equitable healthcare system. As Birmingham continues to grow, so too must its investment in ophthalmic care—a cornerstone of public health for generations to come.</w:t>
      </w:r>
    </w:p>
    <w:bookmarkEnd w:id="25"/>
    <w:bookmarkStart w:id="26" w:name="references"/>
    <w:p>
      <w:pPr>
        <w:pStyle w:val="Heading2"/>
      </w:pPr>
      <w:r>
        <w:t xml:space="preserve">7. References</w:t>
      </w:r>
    </w:p>
    <w:p>
      <w:pPr>
        <w:pStyle w:val="FirstParagraph"/>
      </w:pPr>
      <w:r>
        <w:rPr>
          <w:iCs/>
          <w:i/>
        </w:rPr>
        <w:t xml:space="preserve">British Journal of Ophthalmology</w:t>
      </w:r>
      <w:r>
        <w:t xml:space="preserve">, 2021; Birmingham Eye Hospital Annual Report, 2023; NHS England Statistics (2018–2023); Oxford Institute of Population Ageing, 2020.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 in United Kingdom Birmingham</dc:title>
  <dc:creator/>
  <dc:language>en</dc:language>
  <cp:keywords/>
  <dcterms:created xsi:type="dcterms:W3CDTF">2026-07-21T05:50:54Z</dcterms:created>
  <dcterms:modified xsi:type="dcterms:W3CDTF">2026-07-21T05:50:54Z</dcterms:modified>
</cp:coreProperties>
</file>

<file path=docProps/custom.xml><?xml version="1.0" encoding="utf-8"?>
<Properties xmlns="http://schemas.openxmlformats.org/officeDocument/2006/custom-properties" xmlns:vt="http://schemas.openxmlformats.org/officeDocument/2006/docPropsVTypes"/>
</file>