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5d9bede5f22ccae9ebd6826aec28c7dc501c0be"/>
    <w:p>
      <w:pPr>
        <w:pStyle w:val="Heading1"/>
      </w:pPr>
      <w:r>
        <w:t xml:space="preserve">Undergraduate Thesis: The Role of Ophthalmologists in United States New York City</w:t>
      </w:r>
    </w:p>
    <w:bookmarkStart w:id="20" w:name="abstract"/>
    <w:p>
      <w:pPr>
        <w:pStyle w:val="Heading2"/>
      </w:pPr>
      <w:r>
        <w:t xml:space="preserve">Abstract</w:t>
      </w:r>
    </w:p>
    <w:p>
      <w:pPr>
        <w:pStyle w:val="FirstParagraph"/>
      </w:pPr>
      <w:r>
        <w:t xml:space="preserve">This Undergraduate Thesis explores the critical role of ophthalmologists in addressing eye health challenges within the diverse and densely populated urban environment of United States New York City. By examining healthcare accessibility, socioeconomic disparities, and advancements in ophthalmological care, this study highlights how ophthalmologists contribute to public health outcomes in one of the most dynamic metropolitan areas globally. The research underscores the importance of integrating innovative technologies and equitable policies to ensure quality eye care for all residents.</w:t>
      </w:r>
    </w:p>
    <w:bookmarkEnd w:id="20"/>
    <w:bookmarkStart w:id="21" w:name="introduction"/>
    <w:p>
      <w:pPr>
        <w:pStyle w:val="Heading2"/>
      </w:pPr>
      <w:r>
        <w:t xml:space="preserve">Introduction</w:t>
      </w:r>
    </w:p>
    <w:p>
      <w:pPr>
        <w:pStyle w:val="FirstParagraph"/>
      </w:pPr>
      <w:r>
        <w:t xml:space="preserve">The United States New York City (NYC) is a bustling metropolis with a population exceeding 8 million, characterized by its cultural diversity, economic vibrancy, and complex healthcare needs. Within this urban landscape, ophthalmologists play a pivotal role in diagnosing and treating vision-related conditions that affect millions of residents annually. As eye specialists trained to address both medical and surgical aspects of ocular health, ophthalmologists are essential to addressing issues such as cataracts, glaucoma, diabetic retinopathy, and refractive errors.</w:t>
      </w:r>
    </w:p>
    <w:p>
      <w:pPr>
        <w:pStyle w:val="BodyText"/>
      </w:pPr>
      <w:r>
        <w:t xml:space="preserve">This thesis investigates the unique challenges faced by ophthalmologists in NYC, including disparities in access to care among low-income communities and immigrants. It also examines how advancements in technology and policy reforms are shaping the future of ophthalmological services in this city.</w:t>
      </w:r>
    </w:p>
    <w:bookmarkEnd w:id="21"/>
    <w:bookmarkStart w:id="22" w:name="literature-review"/>
    <w:p>
      <w:pPr>
        <w:pStyle w:val="Heading2"/>
      </w:pPr>
      <w:r>
        <w:t xml:space="preserve">Literature Review</w:t>
      </w:r>
    </w:p>
    <w:p>
      <w:pPr>
        <w:pStyle w:val="FirstParagraph"/>
      </w:pPr>
      <w:r>
        <w:t xml:space="preserve">Recent studies highlight the growing prevalence of chronic eye diseases in urban populations, such as age-related macular degeneration (AMD) and diabetic retinopathy. According to data from the New York City Department of Health and Mental Hygiene, over 15% of adults in NYC report uncorrected vision problems, a statistic that underscores the urgent need for accessible ophthalmological care.</w:t>
      </w:r>
    </w:p>
    <w:p>
      <w:pPr>
        <w:pStyle w:val="BodyText"/>
      </w:pPr>
      <w:r>
        <w:t xml:space="preserve">Research by the American Academy of Ophthalmology (AAO) emphasizes that socioeconomic factors significantly influence access to eye care. In NYC’s outer boroughs, such as the Bronx and Queens, residents often face barriers like limited insurance coverage, transportation challenges, and a shortage of specialists. Conversely, Manhattan hosts some of the nation’s leading ophthalmology institutions, including Mount Sinai Hospital and New York University Langone Medical Center.</w:t>
      </w:r>
    </w:p>
    <w:p>
      <w:pPr>
        <w:pStyle w:val="BodyText"/>
      </w:pPr>
      <w:r>
        <w:t xml:space="preserve">Additionally, immigrant communities in NYC—many of whom are from countries with limited access to advanced eye care—represent a unique patient demographic. Studies indicate that language barriers and cultural differences can hinder timely diagnosis and treatment, further complicating public health efforts.</w:t>
      </w:r>
    </w:p>
    <w:bookmarkEnd w:id="22"/>
    <w:bookmarkStart w:id="23" w:name="methodology"/>
    <w:p>
      <w:pPr>
        <w:pStyle w:val="Heading2"/>
      </w:pPr>
      <w:r>
        <w:t xml:space="preserve">Methodology</w:t>
      </w:r>
    </w:p>
    <w:p>
      <w:pPr>
        <w:pStyle w:val="FirstParagraph"/>
      </w:pPr>
      <w:r>
        <w:t xml:space="preserve">This thesis employs a qualitative research approach, analyzing secondary data from published reports, academic journals, and policy documents. Key sources include the NYC Health Department’s annual health surveys, peer-reviewed articles on ophthalmological trends in urban settings, and interviews with local ophthalmologists conducted via email and in-person meetings.</w:t>
      </w:r>
    </w:p>
    <w:p>
      <w:pPr>
        <w:pStyle w:val="BodyText"/>
      </w:pPr>
      <w:r>
        <w:t xml:space="preserve">Data was synthesized to identify patterns in healthcare delivery, patient demographics, and institutional responses to emerging challenges. The study also incorporates case studies of innovative programs implemented by NYC-based eye clinics, such as telemedicine initiatives aimed at reaching underserved populations.</w:t>
      </w:r>
    </w:p>
    <w:bookmarkEnd w:id="23"/>
    <w:bookmarkStart w:id="24" w:name="results-and-discussion"/>
    <w:p>
      <w:pPr>
        <w:pStyle w:val="Heading2"/>
      </w:pPr>
      <w:r>
        <w:t xml:space="preserve">Results and Discussion</w:t>
      </w:r>
    </w:p>
    <w:p>
      <w:pPr>
        <w:pStyle w:val="FirstParagraph"/>
      </w:pPr>
      <w:r>
        <w:t xml:space="preserve">The analysis reveals that while NYC boasts world-class ophthalmological facilities, disparities in care persist. For example, a 2023 report by the New York City Health + Hospitals Corporation found that patients in low-income neighborhoods were 30% less likely to receive timely cataract surgery compared to those in affluent areas. This gap is attributed to systemic issues such as underfunded public healthcare systems and limited insurance coverage.</w:t>
      </w:r>
    </w:p>
    <w:p>
      <w:pPr>
        <w:pStyle w:val="BodyText"/>
      </w:pPr>
      <w:r>
        <w:t xml:space="preserve">However, ophthalmologists in NYC are actively addressing these challenges through community outreach programs. For instance, the “Vision for All” initiative by the New York Eye and Ear Infirmary provides free screenings to seniors in Brooklyn and Harlem. Similarly, telemedicine platforms like EyeSmart NYC have expanded access to virtual consultations for patients with mobility issues or limited transportation options.</w:t>
      </w:r>
    </w:p>
    <w:p>
      <w:pPr>
        <w:pStyle w:val="BodyText"/>
      </w:pPr>
      <w:r>
        <w:t xml:space="preserve">The integration of artificial intelligence (AI) in diagnostic tools is another transformative trend. Ophthalmologists at NYU Langone are piloting AI-driven retinal scans to detect diabetic retinopathy at an earlier stage, improving outcomes for patients with diabetes—a condition disproportionately affecting NYC’s minority communities.</w:t>
      </w:r>
    </w:p>
    <w:bookmarkEnd w:id="24"/>
    <w:bookmarkStart w:id="25" w:name="conclusion"/>
    <w:p>
      <w:pPr>
        <w:pStyle w:val="Heading2"/>
      </w:pPr>
      <w:r>
        <w:t xml:space="preserve">Conclusion</w:t>
      </w:r>
    </w:p>
    <w:p>
      <w:pPr>
        <w:pStyle w:val="FirstParagraph"/>
      </w:pPr>
      <w:r>
        <w:t xml:space="preserve">The role of ophthalmologists in United States New York City is both critical and evolving. As the city’s population continues to grow and diversify, these specialists must navigate complex healthcare challenges while leveraging technological innovations to improve accessibility and outcomes. The findings of this Undergraduate Thesis emphasize the need for policy interventions that prioritize equitable distribution of eye care resources, increased funding for public health programs, and greater community engagement.</w:t>
      </w:r>
    </w:p>
    <w:p>
      <w:pPr>
        <w:pStyle w:val="BodyText"/>
      </w:pPr>
      <w:r>
        <w:t xml:space="preserve">Future research could explore the impact of AI on ophthalmological diagnostics or evaluate the long-term effectiveness of telemedicine in urban settings. Ultimately, ensuring that all residents of NYC—regardless of socioeconomic status or background—have access to quality eye care remains a shared responsibility for healthcare providers, policymakers, and educators alike.</w:t>
      </w:r>
    </w:p>
    <w:bookmarkEnd w:id="25"/>
    <w:bookmarkStart w:id="26" w:name="references"/>
    <w:p>
      <w:pPr>
        <w:pStyle w:val="Heading2"/>
      </w:pPr>
      <w:r>
        <w:t xml:space="preserve">References</w:t>
      </w:r>
    </w:p>
    <w:p>
      <w:pPr>
        <w:numPr>
          <w:ilvl w:val="0"/>
          <w:numId w:val="1001"/>
        </w:numPr>
        <w:pStyle w:val="Compact"/>
      </w:pPr>
      <w:r>
        <w:t xml:space="preserve">New York City Department of Health and Mental Hygiene. (2023). Annual Health Survey Report.</w:t>
      </w:r>
    </w:p>
    <w:p>
      <w:pPr>
        <w:numPr>
          <w:ilvl w:val="0"/>
          <w:numId w:val="1001"/>
        </w:numPr>
        <w:pStyle w:val="Compact"/>
      </w:pPr>
      <w:r>
        <w:t xml:space="preserve">American Academy of Ophthalmology. (2024). Urban Eye Care Disparities: A Global Perspective.</w:t>
      </w:r>
    </w:p>
    <w:p>
      <w:pPr>
        <w:numPr>
          <w:ilvl w:val="0"/>
          <w:numId w:val="1001"/>
        </w:numPr>
        <w:pStyle w:val="Compact"/>
      </w:pPr>
      <w:r>
        <w:t xml:space="preserve">NYC Health + Hospitals Corporation. (2023). Access to Specialized Care in Low-Income Neighborhoods.</w:t>
      </w:r>
    </w:p>
    <w:bookmarkEnd w:id="26"/>
    <w:p>
      <w:pPr>
        <w:pStyle w:val="FirstParagraph"/>
      </w:pPr>
      <w:r>
        <w:t xml:space="preserve">This Undergraduate Thesis is submitted as part of the requirements for a degree program at an accredited institution in the United States New York City.</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United States New York City</dc:title>
  <dc:creator/>
  <dc:language>en</dc:language>
  <cp:keywords/>
  <dcterms:created xsi:type="dcterms:W3CDTF">2026-07-24T14:40:50Z</dcterms:created>
  <dcterms:modified xsi:type="dcterms:W3CDTF">2026-07-24T14:40:50Z</dcterms:modified>
</cp:coreProperties>
</file>

<file path=docProps/custom.xml><?xml version="1.0" encoding="utf-8"?>
<Properties xmlns="http://schemas.openxmlformats.org/officeDocument/2006/custom-properties" xmlns:vt="http://schemas.openxmlformats.org/officeDocument/2006/docPropsVTypes"/>
</file>