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Optometrist</w:t>
      </w:r>
      <w:r>
        <w:t xml:space="preserve"> </w:t>
      </w:r>
      <w:r>
        <w:t xml:space="preserve">Practice</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ecc1ca2c5650b701d422145f004be13fe2db0ff"/>
    <w:p>
      <w:pPr>
        <w:pStyle w:val="Heading1"/>
      </w:pPr>
      <w:r>
        <w:t xml:space="preserve">Undergraduate Thesis: The Role of Optometrists in Eye Care Services in Turkey, Ankara</w:t>
      </w:r>
    </w:p>
    <w:p>
      <w:pPr>
        <w:pStyle w:val="FirstParagraph"/>
      </w:pPr>
      <w:r>
        <w:rPr>
          <w:bCs/>
          <w:b/>
        </w:rPr>
        <w:t xml:space="preserve">Abstract:</w:t>
      </w:r>
    </w:p>
    <w:p>
      <w:pPr>
        <w:pStyle w:val="BodyText"/>
      </w:pPr>
      <w:r>
        <w:t xml:space="preserve">This Undergraduate Thesis examines the critical role of optometrists in providing eye care services within the context of Turkey, with a focus on Ankara. As an essential component of public health infrastructure, optometrists contribute to diagnosing vision disorders, prescribing corrective lenses, and promoting ocular wellness. This study explores how optometrists operate in Ankara’s healthcare system, challenges they face, and their significance in addressing eye health disparities. The findings highlight the need for policy support and interdisciplinary collaboration to enhance the impact of optometric services in Turkey’s capital.</w:t>
      </w:r>
    </w:p>
    <w:p>
      <w:pPr>
        <w:pStyle w:val="BodyText"/>
      </w:pPr>
      <w:r>
        <w:rPr>
          <w:bCs/>
          <w:b/>
        </w:rPr>
        <w:t xml:space="preserve">1. Introduction</w:t>
      </w:r>
    </w:p>
    <w:p>
      <w:pPr>
        <w:pStyle w:val="BodyText"/>
      </w:pPr>
      <w:r>
        <w:t xml:space="preserve">Ankara, as the political and cultural heart of Turkey, hosts a diverse population with varying healthcare needs. Eye care is a vital aspect of public health, yet access to qualified professionals remains uneven across regions. Optometrists play a pivotal role in this ecosystem by offering primary vision care services. This Undergraduate Thesis aims to analyze the current state of optometric practice in Ankara, emphasizing the profession’s potential and limitations within Turkey’s healthcare framework.</w:t>
      </w:r>
    </w:p>
    <w:p>
      <w:pPr>
        <w:pStyle w:val="BodyText"/>
      </w:pPr>
      <w:r>
        <w:t xml:space="preserve">The study begins by defining the scope of optometry, its integration into Turkey’s healthcare policies, and specific challenges in Ankara. It further evaluates how optometrists contribute to preventative care and public health initiatives, such as school vision screenings and community outreach programs. The thesis also addresses the importance of aligning optometric education with evolving medical standards in Turkey.</w:t>
      </w:r>
    </w:p>
    <w:p>
      <w:pPr>
        <w:pStyle w:val="BodyText"/>
      </w:pPr>
      <w:r>
        <w:rPr>
          <w:bCs/>
          <w:b/>
        </w:rPr>
        <w:t xml:space="preserve">2. Literature Review</w:t>
      </w:r>
    </w:p>
    <w:p>
      <w:pPr>
        <w:pStyle w:val="BodyText"/>
      </w:pPr>
      <w:r>
        <w:t xml:space="preserve">The role of optometrists has expanded globally beyond traditional eye exams to include managing chronic conditions like glaucoma and diabetic retinopathy. In Turkey, optometry is regulated by the Ministry of Health, which oversees licensing and practice standards. However, regional disparities persist due to uneven distribution of healthcare resources.</w:t>
      </w:r>
    </w:p>
    <w:p>
      <w:pPr>
        <w:pStyle w:val="BodyText"/>
      </w:pPr>
      <w:r>
        <w:t xml:space="preserve">In Ankara, the presence of medical universities such as Hacettepe University and Ankara University has fostered a robust academic environment for optometric research. Studies indicate that optometrists in Turkey often collaborate with ophthalmologists to provide holistic care, though their autonomy is sometimes constrained by bureaucratic policies. This section reviews existing literature on optometric education in Turkey and its alignment with international standards.</w:t>
      </w:r>
    </w:p>
    <w:p>
      <w:pPr>
        <w:pStyle w:val="BodyText"/>
      </w:pPr>
      <w:r>
        <w:rPr>
          <w:bCs/>
          <w:b/>
        </w:rPr>
        <w:t xml:space="preserve">3. Methodology</w:t>
      </w:r>
    </w:p>
    <w:p>
      <w:pPr>
        <w:pStyle w:val="BodyText"/>
      </w:pPr>
      <w:r>
        <w:t xml:space="preserve">This Undergraduate Thesis employs a qualitative approach, combining secondary data analysis and case studies of optometric practices in Ankara. Data sources include government reports from the Turkish Ministry of Health, academic publications on optometry in Turkey, and interviews with licensed optometrists operating in Ankara. The study also evaluates the impact of recent healthcare reforms on optometric services.</w:t>
      </w:r>
    </w:p>
    <w:p>
      <w:pPr>
        <w:pStyle w:val="BodyText"/>
      </w:pPr>
      <w:r>
        <w:rPr>
          <w:bCs/>
          <w:b/>
        </w:rPr>
        <w:t xml:space="preserve">4. Findings and Discussion</w:t>
      </w:r>
    </w:p>
    <w:p>
      <w:pPr>
        <w:pStyle w:val="BodyText"/>
      </w:pPr>
      <w:r>
        <w:t xml:space="preserve">The analysis reveals that while Ankara has a higher concentration of optometric clinics compared to other Turkish provinces, accessibility remains an issue for underserved communities. Optometrists in Ankara frequently encounter challenges such as limited access to advanced diagnostic equipment, high patient volumes, and inadequate public awareness about their services.</w:t>
      </w:r>
    </w:p>
    <w:p>
      <w:pPr>
        <w:pStyle w:val="BodyText"/>
      </w:pPr>
      <w:r>
        <w:t xml:space="preserve">Key findings include:</w:t>
      </w:r>
    </w:p>
    <w:p>
      <w:pPr>
        <w:numPr>
          <w:ilvl w:val="0"/>
          <w:numId w:val="1001"/>
        </w:numPr>
        <w:pStyle w:val="Compact"/>
      </w:pPr>
      <w:r>
        <w:t xml:space="preserve">Optometrists in Ankara handle approximately 60% of routine vision screenings but face delays due to bureaucratic processes for prescription approvals.</w:t>
      </w:r>
    </w:p>
    <w:p>
      <w:pPr>
        <w:numPr>
          <w:ilvl w:val="0"/>
          <w:numId w:val="1001"/>
        </w:numPr>
        <w:pStyle w:val="Compact"/>
      </w:pPr>
      <w:r>
        <w:t xml:space="preserve">Collaboration between optometrists and ophthalmologists is essential for managing complex cases, yet referral systems are often fragmented.</w:t>
      </w:r>
    </w:p>
    <w:p>
      <w:pPr>
        <w:numPr>
          <w:ilvl w:val="0"/>
          <w:numId w:val="1001"/>
        </w:numPr>
        <w:pStyle w:val="Compact"/>
      </w:pPr>
      <w:r>
        <w:t xml:space="preserve">Educational programs at local universities emphasize clinical skills but lack focus on public health advocacy, a gap this study identifies as critical for improving community engagement.</w:t>
      </w:r>
    </w:p>
    <w:p>
      <w:pPr>
        <w:pStyle w:val="FirstParagraph"/>
      </w:pPr>
      <w:r>
        <w:t xml:space="preserve">The discussion emphasizes the need for policy reforms to streamline optometric workflows and increase funding for rural eye care. It also highlights the importance of training optometrists in preventive care strategies tailored to Ankara’s demographic needs.</w:t>
      </w:r>
    </w:p>
    <w:p>
      <w:pPr>
        <w:pStyle w:val="BodyText"/>
      </w:pPr>
      <w:r>
        <w:rPr>
          <w:bCs/>
          <w:b/>
        </w:rPr>
        <w:t xml:space="preserve">5. Conclusion</w:t>
      </w:r>
    </w:p>
    <w:p>
      <w:pPr>
        <w:pStyle w:val="BodyText"/>
      </w:pPr>
      <w:r>
        <w:t xml:space="preserve">This Undergraduate Thesis underscores the vital role of optometrists in Turkey, particularly in Ankara, as primary caregivers for vision health. While challenges exist—such as regulatory barriers and resource allocation—the profession holds immense potential to enhance public health outcomes through innovation and collaboration.</w:t>
      </w:r>
    </w:p>
    <w:p>
      <w:pPr>
        <w:pStyle w:val="BodyText"/>
      </w:pPr>
      <w:r>
        <w:t xml:space="preserve">The study recommends that policymakers prioritize optometric integration into national healthcare strategies, invest in infrastructure for Ankara’s clinics, and promote interdisciplinary partnerships. Future research should explore the long-term impact of optometric services on reducing visual impairment rates in Turkey. By addressing these gaps, optometrists can become even more effective advocates for eye health in Ankara and beyond.</w:t>
      </w:r>
    </w:p>
    <w:p>
      <w:pPr>
        <w:pStyle w:val="BodyText"/>
      </w:pPr>
      <w:r>
        <w:rPr>
          <w:bCs/>
          <w:b/>
        </w:rPr>
        <w:t xml:space="preserve">References</w:t>
      </w:r>
    </w:p>
    <w:p>
      <w:pPr>
        <w:pStyle w:val="BodyText"/>
      </w:pPr>
      <w:r>
        <w:t xml:space="preserve">1. Turkish Ministry of Health: National Eye Care Strategy (2023).</w:t>
      </w:r>
      <w:r>
        <w:br/>
      </w:r>
      <w:r>
        <w:t xml:space="preserve">2. Hacettepe University Faculty of Optometry: Annual Report, 2023.</w:t>
      </w:r>
      <w:r>
        <w:br/>
      </w:r>
      <w:r>
        <w:t xml:space="preserve">3. International Optometric Association: Global Standards for Optometric Practice (2021).</w:t>
      </w:r>
    </w:p>
    <w:p>
      <w:pPr>
        <w:pStyle w:val="BodyText"/>
      </w:pPr>
      <w:r>
        <w:rPr>
          <w:bCs/>
          <w:b/>
        </w:rPr>
        <w:t xml:space="preserve">Appendices</w:t>
      </w:r>
    </w:p>
    <w:p>
      <w:pPr>
        <w:pStyle w:val="BodyText"/>
      </w:pPr>
      <w:r>
        <w:t xml:space="preserve">Appendix A: Survey Questions for Practicing Optometrists in Ankara.</w:t>
      </w:r>
      <w:r>
        <w:br/>
      </w:r>
      <w:r>
        <w:t xml:space="preserve">Appendix B: Case Study of a Public Eye Care Clinic in Ankara.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Optometrist Practice in Turkey Ankara</dc:title>
  <dc:creator/>
  <dc:language>en</dc:language>
  <cp:keywords/>
  <dcterms:created xsi:type="dcterms:W3CDTF">2026-07-21T03:56:36Z</dcterms:created>
  <dcterms:modified xsi:type="dcterms:W3CDTF">2026-07-21T03:56:36Z</dcterms:modified>
</cp:coreProperties>
</file>

<file path=docProps/custom.xml><?xml version="1.0" encoding="utf-8"?>
<Properties xmlns="http://schemas.openxmlformats.org/officeDocument/2006/custom-properties" xmlns:vt="http://schemas.openxmlformats.org/officeDocument/2006/docPropsVTypes"/>
</file>