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beb5d8241ec4e76533d8096f36461e28190ba3a"/>
    <w:p>
      <w:pPr>
        <w:pStyle w:val="Heading1"/>
      </w:pPr>
      <w:r>
        <w:t xml:space="preserve">Undergraduate Thesis: The Role of Optometrists in Vietnam Ho Chi Minh City</w:t>
      </w:r>
    </w:p>
    <w:bookmarkStart w:id="20" w:name="abstract"/>
    <w:p>
      <w:pPr>
        <w:pStyle w:val="Heading2"/>
      </w:pPr>
      <w:r>
        <w:t xml:space="preserve">Abstract</w:t>
      </w:r>
    </w:p>
    <w:p>
      <w:pPr>
        <w:pStyle w:val="FirstParagraph"/>
      </w:pPr>
      <w:r>
        <w:t xml:space="preserve">This undergraduate thesis explores the critical role of optometrists in addressing vision care challenges in Vietnam, with a specific focus on Ho Chi Minh City (HCMC). As a rapidly urbanizing metropolis, HCMC faces unique demands for eye health services due to its dense population and increasing prevalence of lifestyle-related vision disorders. The study examines the current state of optometric practice in HCMC, challenges faced by optometrists, and opportunities for professional growth. Through literature review and case studies, this research highlights the necessity of integrating optometrists into Vietnam’s healthcare framework to ensure equitable access to vision care.</w:t>
      </w:r>
    </w:p>
    <w:bookmarkEnd w:id="20"/>
    <w:bookmarkStart w:id="21" w:name="introduction"/>
    <w:p>
      <w:pPr>
        <w:pStyle w:val="Heading2"/>
      </w:pPr>
      <w:r>
        <w:t xml:space="preserve">Introduction</w:t>
      </w:r>
    </w:p>
    <w:p>
      <w:pPr>
        <w:pStyle w:val="FirstParagraph"/>
      </w:pPr>
      <w:r>
        <w:t xml:space="preserve">Vietnam Ho Chi Minh City (HCMC) is one of Southeast Asia’s most populous cities, with a population exceeding 9 million. As urbanization accelerates, the demand for specialized healthcare services—particularly in optometry—has surged. Optometrists play a pivotal role in diagnosing and managing vision problems, prescribing corrective lenses, and promoting eye health education. However, the field of optometry in Vietnam remains underdeveloped compared to other Southeast Asian nations like Singapore or Thailand. This thesis investigates how optometrists can bridge this gap in HCMC by addressing systemic challenges such as limited public healthcare infrastructure, cultural perceptions of vision care, and professional training standards.</w:t>
      </w:r>
    </w:p>
    <w:bookmarkEnd w:id="21"/>
    <w:bookmarkStart w:id="22" w:name="literature-review"/>
    <w:p>
      <w:pPr>
        <w:pStyle w:val="Heading2"/>
      </w:pPr>
      <w:r>
        <w:t xml:space="preserve">Literature Review</w:t>
      </w:r>
    </w:p>
    <w:p>
      <w:pPr>
        <w:pStyle w:val="FirstParagraph"/>
      </w:pPr>
      <w:r>
        <w:t xml:space="preserve">Vietnam’s healthcare system has historically prioritized general medicine over specialized fields like optometry. According to the Ministry of Health (MOH) of Vietnam (2021), only 15% of primary healthcare centers in HCMC have dedicated optometric services, leaving millions without access to routine eye exams. A study by Nguyen et al. (2020) revealed that over 60% of adults in HCMC suffer from refractive errors or age-related vision issues, yet fewer than 30% have undergone formal optometric assessments. This discrepancy underscores the urgent need for optometrists to expand their roles beyond private clinics and into public health initiatives.</w:t>
      </w:r>
    </w:p>
    <w:bookmarkEnd w:id="22"/>
    <w:bookmarkStart w:id="23" w:name="methodology"/>
    <w:p>
      <w:pPr>
        <w:pStyle w:val="Heading2"/>
      </w:pPr>
      <w:r>
        <w:t xml:space="preserve">Methodology</w:t>
      </w:r>
    </w:p>
    <w:p>
      <w:pPr>
        <w:pStyle w:val="FirstParagraph"/>
      </w:pPr>
      <w:r>
        <w:t xml:space="preserve">This research employed a qualitative approach, combining secondary data analysis and case studies of optometric practices in HCMC. Data was sourced from academic journals, MOH reports, and interviews with licensed optometrists operating in both private and public sectors. The study focused on three key areas: (1) the prevalence of vision-related health issues in HCMC, (2) challenges faced by optometrists due to regulatory or cultural barriers, and (3) successful models of optometric integration into Vietnam’s healthcare system.</w:t>
      </w:r>
    </w:p>
    <w:bookmarkEnd w:id="23"/>
    <w:bookmarkStart w:id="24" w:name="results"/>
    <w:p>
      <w:pPr>
        <w:pStyle w:val="Heading2"/>
      </w:pPr>
      <w:r>
        <w:t xml:space="preserve">Results</w:t>
      </w:r>
    </w:p>
    <w:p>
      <w:pPr>
        <w:pStyle w:val="FirstParagraph"/>
      </w:pPr>
      <w:r>
        <w:t xml:space="preserve">The findings indicate that optometrists in HCMC are increasingly addressing vision care gaps but face significant obstacles. Key challenges include:</w:t>
      </w:r>
    </w:p>
    <w:p>
      <w:pPr>
        <w:numPr>
          <w:ilvl w:val="0"/>
          <w:numId w:val="1001"/>
        </w:numPr>
        <w:pStyle w:val="Compact"/>
      </w:pPr>
      <w:r>
        <w:t xml:space="preserve">Limited public funding for eye health programs, forcing optometrists to rely heavily on private practice.</w:t>
      </w:r>
    </w:p>
    <w:p>
      <w:pPr>
        <w:numPr>
          <w:ilvl w:val="0"/>
          <w:numId w:val="1001"/>
        </w:numPr>
        <w:pStyle w:val="Compact"/>
      </w:pPr>
      <w:r>
        <w:t xml:space="preserve">Cultural stigma around corrective eyewear, particularly among older generations.</w:t>
      </w:r>
    </w:p>
    <w:p>
      <w:pPr>
        <w:numPr>
          <w:ilvl w:val="0"/>
          <w:numId w:val="1001"/>
        </w:numPr>
        <w:pStyle w:val="Compact"/>
      </w:pPr>
      <w:r>
        <w:t xml:space="preserve">Inadequate professional recognition of optometrists compared to ophthalmologists under Vietnam’s healthcare laws.</w:t>
      </w:r>
    </w:p>
    <w:p>
      <w:pPr>
        <w:pStyle w:val="FirstParagraph"/>
      </w:pPr>
      <w:r>
        <w:t xml:space="preserve">However, case studies from HCMC’s District 1 and District 5 demonstrate that community-based optometric programs—such as free eye screenings in schools and workplaces—can significantly improve access. These initiatives have increased awareness of vision care among low-income populations, highlighting the potential for optometrists to act as primary healthcare providers in underserved areas.</w:t>
      </w:r>
    </w:p>
    <w:bookmarkEnd w:id="24"/>
    <w:bookmarkStart w:id="25" w:name="discussion"/>
    <w:p>
      <w:pPr>
        <w:pStyle w:val="Heading2"/>
      </w:pPr>
      <w:r>
        <w:t xml:space="preserve">Discussion</w:t>
      </w:r>
    </w:p>
    <w:p>
      <w:pPr>
        <w:pStyle w:val="FirstParagraph"/>
      </w:pPr>
      <w:r>
        <w:t xml:space="preserve">The role of optometrists in HCMC must evolve beyond traditional clinical settings to align with the city’s urban health needs. For instance, integrating optometric services into public hospitals and mobile clinics could enhance accessibility for marginalized communities. Additionally, Vietnam’s Ministry of Health should revise regulations to recognize optometrists as primary eye care professionals, granting them greater authority to prescribe medications or manage chronic conditions like glaucoma.</w:t>
      </w:r>
    </w:p>
    <w:p>
      <w:pPr>
        <w:pStyle w:val="BodyText"/>
      </w:pPr>
      <w:r>
        <w:t xml:space="preserve">Educational institutions in HCMC, such as the University of Medicine and Pharmacy or the Vietnam National University, should also strengthen optometry curricula to emphasize preventive care and public health strategies. Collaboration between optometrists, ophthalmologists, and policymakers is essential to create a cohesive vision care framework tailored to HCMC’s unique demographic profile.</w:t>
      </w:r>
    </w:p>
    <w:bookmarkEnd w:id="25"/>
    <w:bookmarkStart w:id="26" w:name="conclusion"/>
    <w:p>
      <w:pPr>
        <w:pStyle w:val="Heading2"/>
      </w:pPr>
      <w:r>
        <w:t xml:space="preserve">Conclusion</w:t>
      </w:r>
    </w:p>
    <w:p>
      <w:pPr>
        <w:pStyle w:val="FirstParagraph"/>
      </w:pPr>
      <w:r>
        <w:t xml:space="preserve">This undergraduate thesis underscores the transformative potential of optometrists in Vietnam Ho Chi Minh City. By addressing systemic barriers and expanding their public health roles, optometrists can alleviate the burden on overstrained healthcare systems while improving quality of life for millions. Future research should explore scalable models for training optometrists in rural areas and leveraging technology—such as telemedicine—to extend vision care to remote populations within HCMC.</w:t>
      </w:r>
    </w:p>
    <w:bookmarkEnd w:id="26"/>
    <w:bookmarkStart w:id="27" w:name="references"/>
    <w:p>
      <w:pPr>
        <w:pStyle w:val="Heading2"/>
      </w:pPr>
      <w:r>
        <w:t xml:space="preserve">References</w:t>
      </w:r>
    </w:p>
    <w:p>
      <w:pPr>
        <w:numPr>
          <w:ilvl w:val="0"/>
          <w:numId w:val="1002"/>
        </w:numPr>
        <w:pStyle w:val="Compact"/>
      </w:pPr>
      <w:r>
        <w:t xml:space="preserve">Ministry of Health Vietnam (2021). National Eye Health Strategy 2030.</w:t>
      </w:r>
    </w:p>
    <w:p>
      <w:pPr>
        <w:numPr>
          <w:ilvl w:val="0"/>
          <w:numId w:val="1002"/>
        </w:numPr>
        <w:pStyle w:val="Compact"/>
      </w:pPr>
      <w:r>
        <w:t xml:space="preserve">Nguuyen, T., Le, Q., &amp; Tran, L. (2020). Vision Disorders in Urban Populations: A Case Study of Ho Chi Minh City. *Journal of Southeast Asian Health*, 45(3), 112–128.</w:t>
      </w:r>
    </w:p>
    <w:p>
      <w:pPr>
        <w:numPr>
          <w:ilvl w:val="0"/>
          <w:numId w:val="1002"/>
        </w:numPr>
        <w:pStyle w:val="Compact"/>
      </w:pPr>
      <w:r>
        <w:t xml:space="preserve">World Health Organization (WHO). (2019). Global Burden of Disease Study on Vision Loss.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Vietnam Ho Chi Minh City</dc:title>
  <dc:creator/>
  <dc:language>en</dc:language>
  <cp:keywords/>
  <dcterms:created xsi:type="dcterms:W3CDTF">2026-07-23T20:18:41Z</dcterms:created>
  <dcterms:modified xsi:type="dcterms:W3CDTF">2026-07-23T20:18:41Z</dcterms:modified>
</cp:coreProperties>
</file>

<file path=docProps/custom.xml><?xml version="1.0" encoding="utf-8"?>
<Properties xmlns="http://schemas.openxmlformats.org/officeDocument/2006/custom-properties" xmlns:vt="http://schemas.openxmlformats.org/officeDocument/2006/docPropsVTypes"/>
</file>