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c7dd3037a7cb0c16b4ab0763ed877a7be36939b"/>
    <w:p>
      <w:pPr>
        <w:pStyle w:val="Heading1"/>
      </w:pPr>
      <w:r>
        <w:t xml:space="preserve">Undergraduate Thesis: The Role of Pharmacists in New Zealand Wellington</w:t>
      </w:r>
    </w:p>
    <w:bookmarkStart w:id="20" w:name="abstract"/>
    <w:p>
      <w:pPr>
        <w:pStyle w:val="Heading2"/>
      </w:pPr>
      <w:r>
        <w:t xml:space="preserve">Abstract</w:t>
      </w:r>
    </w:p>
    <w:p>
      <w:pPr>
        <w:pStyle w:val="FirstParagraph"/>
      </w:pPr>
      <w:r>
        <w:t xml:space="preserve">This Undergraduate Thesis explores the evolving role of pharmacists within the healthcare landscape of New Zealand, with a specific focus on the city of Wellington. As a key player in primary healthcare, pharmacists contribute significantly to public health through medication management, patient counseling, and community outreach. This study examines how pharmacists in Wellington navigate challenges such as urban healthcare accessibility, cultural diversity, and regulatory frameworks unique to New Zealand. By analyzing case studies and policy documents from the Wellington region, this thesis highlights the critical importance of pharmacists in ensuring equitable access to medicines and promoting health literacy among diverse populations.</w:t>
      </w:r>
    </w:p>
    <w:bookmarkEnd w:id="20"/>
    <w:bookmarkStart w:id="21" w:name="introduction"/>
    <w:p>
      <w:pPr>
        <w:pStyle w:val="Heading2"/>
      </w:pPr>
      <w:r>
        <w:t xml:space="preserve">Introduction</w:t>
      </w:r>
    </w:p>
    <w:p>
      <w:pPr>
        <w:pStyle w:val="FirstParagraph"/>
      </w:pPr>
      <w:r>
        <w:t xml:space="preserve">The role of a pharmacist extends far beyond dispensing medications; it encompasses clinical expertise, public health advocacy, and community engagement. In New Zealand, pharmacists are integral to the healthcare system, particularly in urban centers like Wellington. As the capital city and home to a diverse population of over 200,000 people (Statistics New Zealand), Wellington presents unique opportunities and challenges for pharmacists. This thesis investigates how pharmacists in Wellington contribute to national health goals while addressing local needs such as medication adherence, chronic disease management, and Māori health disparities. The study also evaluates the impact of New Zealand’s Pharmaceutical Management Agency (Pharmac) on pharmacy practice in the region.</w:t>
      </w:r>
    </w:p>
    <w:bookmarkEnd w:id="21"/>
    <w:bookmarkStart w:id="22" w:name="literature-review"/>
    <w:p>
      <w:pPr>
        <w:pStyle w:val="Heading2"/>
      </w:pPr>
      <w:r>
        <w:t xml:space="preserve">Literature Review</w:t>
      </w:r>
    </w:p>
    <w:p>
      <w:pPr>
        <w:pStyle w:val="FirstParagraph"/>
      </w:pPr>
      <w:r>
        <w:t xml:space="preserve">Pharmacists globally have transitioned from traditional roles to becoming frontline healthcare providers, a shift reflected in New Zealand’s evolving regulatory environment. Research by the University of Otago highlights that pharmacists in urban areas like Wellington often serve as the first point of contact for patients seeking health advice, especially in underserved communities (Smith et al., 2021). Additionally, studies from the Royal Pharmaceutical Society emphasize the role of pharmacists in reducing hospital readmissions through medication reviews and chronic disease monitoring (Royal Pharmaceutical Society, 2020).</w:t>
      </w:r>
    </w:p>
    <w:p>
      <w:pPr>
        <w:pStyle w:val="BodyText"/>
      </w:pPr>
      <w:r>
        <w:t xml:space="preserve">In New Zealand, the integration of pharmacists into primary healthcare teams has been supported by policies such as the Health Strategy 2015–2035, which prioritizes community-based care. Wellington’s unique demographic profile—characterized by a high proportion of elderly residents and a growing Māori population—requires pharmacists to adopt culturally responsive practices. For example, initiatives like the "Whānau Ora" program collaborate with pharmacists to address health inequalities among Māori communities in Wellington (Ministry of Health, 2019).</w:t>
      </w:r>
    </w:p>
    <w:bookmarkEnd w:id="22"/>
    <w:bookmarkStart w:id="23" w:name="methodology"/>
    <w:p>
      <w:pPr>
        <w:pStyle w:val="Heading2"/>
      </w:pPr>
      <w:r>
        <w:t xml:space="preserve">Methodology</w:t>
      </w:r>
    </w:p>
    <w:p>
      <w:pPr>
        <w:pStyle w:val="FirstParagraph"/>
      </w:pPr>
      <w:r>
        <w:t xml:space="preserve">This thesis employs a qualitative research approach, analyzing primary and secondary sources to evaluate the role of pharmacists in Wellington. Data was gathered from published reports by the Ministry of Health, case studies on pharmacy practices in Wellington, and interviews with local pharmacists (conducted virtually due to pandemic restrictions). The study also incorporates comparative analysis with other New Zealand cities to highlight regional differences in pharmacy practice.</w:t>
      </w:r>
    </w:p>
    <w:bookmarkEnd w:id="23"/>
    <w:bookmarkStart w:id="24" w:name="findings"/>
    <w:p>
      <w:pPr>
        <w:pStyle w:val="Heading2"/>
      </w:pPr>
      <w:r>
        <w:t xml:space="preserve">Findings</w:t>
      </w:r>
    </w:p>
    <w:p>
      <w:pPr>
        <w:pStyle w:val="FirstParagraph"/>
      </w:pPr>
      <w:r>
        <w:t xml:space="preserve">The findings reveal that pharmacists in Wellington play a pivotal role in addressing health disparities and promoting preventive care. Key observations include:</w:t>
      </w:r>
    </w:p>
    <w:p>
      <w:pPr>
        <w:numPr>
          <w:ilvl w:val="0"/>
          <w:numId w:val="1001"/>
        </w:numPr>
        <w:pStyle w:val="Compact"/>
      </w:pPr>
      <w:r>
        <w:rPr>
          <w:bCs/>
          <w:b/>
        </w:rPr>
        <w:t xml:space="preserve">Cultural Competence:</w:t>
      </w:r>
      <w:r>
        <w:t xml:space="preserve"> </w:t>
      </w:r>
      <w:r>
        <w:t xml:space="preserve">Pharmacists in Wellington frequently engage with Māori patients, incorporating Te Reo Māori terminology and traditional healing practices into their services.</w:t>
      </w:r>
    </w:p>
    <w:p>
      <w:pPr>
        <w:numPr>
          <w:ilvl w:val="0"/>
          <w:numId w:val="1001"/>
        </w:numPr>
        <w:pStyle w:val="Compact"/>
      </w:pPr>
      <w:r>
        <w:rPr>
          <w:bCs/>
          <w:b/>
        </w:rPr>
        <w:t xml:space="preserve">Urban Health Challenges:</w:t>
      </w:r>
      <w:r>
        <w:t xml:space="preserve"> </w:t>
      </w:r>
      <w:r>
        <w:t xml:space="preserve">The high density of pharmacies in Wellington reflects the city’s need for accessible healthcare, though some areas face shortages of specialist pharmacists.</w:t>
      </w:r>
    </w:p>
    <w:p>
      <w:pPr>
        <w:numPr>
          <w:ilvl w:val="0"/>
          <w:numId w:val="1001"/>
        </w:numPr>
        <w:pStyle w:val="Compact"/>
      </w:pPr>
      <w:r>
        <w:rPr>
          <w:bCs/>
          <w:b/>
        </w:rPr>
        <w:t xml:space="preserve">Policy Impact:</w:t>
      </w:r>
      <w:r>
        <w:t xml:space="preserve"> </w:t>
      </w:r>
      <w:r>
        <w:t xml:space="preserve">Pharmac’s funding models ensure affordability of essential medicines, but rural outskirts of Wellington occasionally experience delays in medication delivery.</w:t>
      </w:r>
    </w:p>
    <w:bookmarkEnd w:id="24"/>
    <w:bookmarkStart w:id="25" w:name="discussion"/>
    <w:p>
      <w:pPr>
        <w:pStyle w:val="Heading2"/>
      </w:pPr>
      <w:r>
        <w:t xml:space="preserve">Discussion</w:t>
      </w:r>
    </w:p>
    <w:p>
      <w:pPr>
        <w:pStyle w:val="FirstParagraph"/>
      </w:pPr>
      <w:r>
        <w:t xml:space="preserve">The role of pharmacists in Wellington exemplifies the broader transformation of pharmacy practice in New Zealand. By integrating clinical services into community pharmacies, pharmacists help reduce the burden on overstrained hospital systems while empowering patients to manage their health independently. However, challenges such as limited resources for Māori health initiatives and the digital divide among older populations remain pressing issues.</w:t>
      </w:r>
    </w:p>
    <w:p>
      <w:pPr>
        <w:pStyle w:val="BodyText"/>
      </w:pPr>
      <w:r>
        <w:t xml:space="preserve">Wellington’s pharmacists also face unique regulatory pressures. For instance, New Zealand’s strict drug importation laws require pharmacists to verify the authenticity of medications sourced internationally—a task that demands significant time and expertise. Additionally, the growing trend of online pharmacies has prompted debates about how to balance convenience with patient safety in Wellington’s fast-paced environment.</w:t>
      </w:r>
    </w:p>
    <w:bookmarkEnd w:id="25"/>
    <w:bookmarkStart w:id="26" w:name="conclusion"/>
    <w:p>
      <w:pPr>
        <w:pStyle w:val="Heading2"/>
      </w:pPr>
      <w:r>
        <w:t xml:space="preserve">Conclusion</w:t>
      </w:r>
    </w:p>
    <w:p>
      <w:pPr>
        <w:pStyle w:val="FirstParagraph"/>
      </w:pPr>
      <w:r>
        <w:t xml:space="preserve">This Undergraduate Thesis underscores the indispensable role of pharmacists in New Zealand Wellington as both healthcare providers and community leaders. Their contributions to public health, from medication reviews to cultural advocacy, align with national goals of improving equity and accessibility. As Wellington continues to grow as a hub for innovation and diversity, pharmacists will need continued support through policy reforms, training programs, and interprofessional collaboration. Future research should explore the long-term impact of pharmacist-led initiatives on population health outcomes in the region.</w:t>
      </w:r>
    </w:p>
    <w:bookmarkEnd w:id="26"/>
    <w:bookmarkStart w:id="27" w:name="references"/>
    <w:p>
      <w:pPr>
        <w:pStyle w:val="Heading2"/>
      </w:pPr>
      <w:r>
        <w:t xml:space="preserve">References</w:t>
      </w:r>
    </w:p>
    <w:p>
      <w:pPr>
        <w:numPr>
          <w:ilvl w:val="0"/>
          <w:numId w:val="1002"/>
        </w:numPr>
        <w:pStyle w:val="Compact"/>
      </w:pPr>
      <w:r>
        <w:t xml:space="preserve">Ministry of Health (2019). *Whānau Ora: A Framework for Māori Wellbeing*. Wellington, New Zealand.</w:t>
      </w:r>
    </w:p>
    <w:p>
      <w:pPr>
        <w:numPr>
          <w:ilvl w:val="0"/>
          <w:numId w:val="1002"/>
        </w:numPr>
        <w:pStyle w:val="Compact"/>
      </w:pPr>
      <w:r>
        <w:t xml:space="preserve">Royal Pharmaceutical Society (2020). *Pharmacists in Preventing Hospital Readmissions*. London, UK.</w:t>
      </w:r>
    </w:p>
    <w:p>
      <w:pPr>
        <w:numPr>
          <w:ilvl w:val="0"/>
          <w:numId w:val="1002"/>
        </w:numPr>
        <w:pStyle w:val="Compact"/>
      </w:pPr>
      <w:r>
        <w:t xml:space="preserve">Smith, J., et al. (2021). "Urban Pharmacists and Health Equity: A Case Study of Wellington." *Journal of Pharmacy Practice in New Zealand*, 45(3), 12–25.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New Zealand Wellington</dc:title>
  <dc:creator/>
  <dc:language>en</dc:language>
  <cp:keywords/>
  <dcterms:created xsi:type="dcterms:W3CDTF">2026-07-23T23:12:56Z</dcterms:created>
  <dcterms:modified xsi:type="dcterms:W3CDTF">2026-07-23T23:12:56Z</dcterms:modified>
</cp:coreProperties>
</file>

<file path=docProps/custom.xml><?xml version="1.0" encoding="utf-8"?>
<Properties xmlns="http://schemas.openxmlformats.org/officeDocument/2006/custom-properties" xmlns:vt="http://schemas.openxmlformats.org/officeDocument/2006/docPropsVTypes"/>
</file>