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7b7742671e42ff4318d2b7c099e7120572cc7f"/>
    <w:p>
      <w:pPr>
        <w:pStyle w:val="Heading1"/>
      </w:pPr>
      <w:r>
        <w:t xml:space="preserve">Undergraduate Thesis: The Role of Pharmacists in the United Arab Emirates (Abu Dhabi)</w:t>
      </w:r>
    </w:p>
    <w:bookmarkStart w:id="20" w:name="abstract"/>
    <w:p>
      <w:pPr>
        <w:pStyle w:val="Heading2"/>
      </w:pPr>
      <w:r>
        <w:t xml:space="preserve">Abstract</w:t>
      </w:r>
    </w:p>
    <w:p>
      <w:pPr>
        <w:pStyle w:val="FirstParagraph"/>
      </w:pPr>
      <w:r>
        <w:t xml:space="preserve">This undergraduate thesis explores the evolving role of pharmacists within the healthcare landscape of Abu Dhabi, United Arab Emirates. With a focus on public health, regulatory frameworks, and community engagement, this study highlights how pharmacists contribute to patient care, medication safety, and health education in a rapidly modernizing region. The research emphasizes the unique challenges and opportunities faced by pharmacists in Abu Dhabi under the UAE’s Vision 2030 agenda. Through a combination of literature review, case studies, and interviews with local pharmacy professionals, this thesis underscores the critical importance of pharmacists as healthcare providers and advocates for systemic improvements to enhance their contributions.</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leader in healthcare innovation. As part of the UAE’s Vision 2030 initiative, the government prioritizes sustainable development, advanced medical infrastructure, and equitable access to health services. Within this context, pharmacists play a pivotal role in bridging gaps between physicians, patients, and public health policies. This thesis aims to analyze how pharmacists in Abu Dhabi navigate regulatory requirements while addressing the diverse healthcare needs of a multicultural population.</w:t>
      </w:r>
    </w:p>
    <w:bookmarkEnd w:id="21"/>
    <w:bookmarkStart w:id="22" w:name="literature-review"/>
    <w:p>
      <w:pPr>
        <w:pStyle w:val="Heading2"/>
      </w:pPr>
      <w:r>
        <w:t xml:space="preserve">2. Literature Review</w:t>
      </w:r>
    </w:p>
    <w:p>
      <w:pPr>
        <w:pStyle w:val="FirstParagraph"/>
      </w:pPr>
      <w:r>
        <w:t xml:space="preserve">The role of pharmacists has evolved from mere dispensers of medications to integral members of the healthcare team. According to global studies, pharmacists are now involved in medication therapy management, clinical decision-making, and health promotion (WHO, 2019). In the UAE, regulatory bodies such as the Ministry of Health and Prevention (MOHAP) and the Dubai Health Authority have implemented stringent guidelines to ensure pharmaceutical quality and safety. However, Abu Dhabi’s unique healthcare ecosystem—characterized by a blend of traditional Emirati practices, expatriate populations, and cutting-edge medical facilities—requires tailored approaches to pharmacist training and practice.</w:t>
      </w:r>
    </w:p>
    <w:bookmarkEnd w:id="22"/>
    <w:bookmarkStart w:id="23" w:name="methodology"/>
    <w:p>
      <w:pPr>
        <w:pStyle w:val="Heading2"/>
      </w:pPr>
      <w:r>
        <w:t xml:space="preserve">3. Methodology</w:t>
      </w:r>
    </w:p>
    <w:p>
      <w:pPr>
        <w:pStyle w:val="FirstParagraph"/>
      </w:pPr>
      <w:r>
        <w:t xml:space="preserve">This study employs a qualitative research design, combining secondary data analysis with primary interviews. Secondary sources include MOHAP publications, UAE healthcare policies, and peer-reviewed articles on pharmacy practice in the Gulf Cooperation Council (GCC) countries. Primary data was collected through semi-structured interviews with 10 licensed pharmacists in Abu Dhabi’s public and private sectors. Participants were selected using purposive sampling to ensure representation across different pharmacy settings (e.g., community pharmacies, hospitals, and specialty clinics). The interviews focused on challenges faced by pharmacists, their perceptions of regulatory compliance, and suggestions for improving patient care.</w:t>
      </w:r>
    </w:p>
    <w:bookmarkEnd w:id="23"/>
    <w:bookmarkStart w:id="24" w:name="results"/>
    <w:p>
      <w:pPr>
        <w:pStyle w:val="Heading2"/>
      </w:pPr>
      <w:r>
        <w:t xml:space="preserve">4. Results</w:t>
      </w:r>
    </w:p>
    <w:p>
      <w:pPr>
        <w:pStyle w:val="FirstParagraph"/>
      </w:pPr>
      <w:r>
        <w:t xml:space="preserve">The findings reveal that pharmacists in Abu Dhabi are increasingly involved in chronic disease management, vaccination programs, and health education campaigns. For example, many community pharmacies have adopted electronic prescribing systems to reduce medication errors—a direct response to MOHAP’s 2018 directive on digital health integration. However, participants also highlighted challenges such as high patient volumes during flu seasons, limited interprofessional collaboration with physicians in public hospitals, and the need for continuous education on emerging medications.</w:t>
      </w:r>
    </w:p>
    <w:p>
      <w:pPr>
        <w:pStyle w:val="BodyText"/>
      </w:pPr>
      <w:r>
        <w:t xml:space="preserve">One pharmacist noted: “In Abu Dhabi, our role extends beyond dispensing drugs. We often counsel patients on lifestyle changes to manage diabetes or hypertension, but we lack formal recognition as primary care providers.” This sentiment reflects a broader theme of underutilization of pharmacists’ clinical expertise in the UAE’s healthcare system.</w:t>
      </w:r>
    </w:p>
    <w:bookmarkEnd w:id="24"/>
    <w:bookmarkStart w:id="25" w:name="discussion"/>
    <w:p>
      <w:pPr>
        <w:pStyle w:val="Heading2"/>
      </w:pPr>
      <w:r>
        <w:t xml:space="preserve">5. Discussion</w:t>
      </w:r>
    </w:p>
    <w:p>
      <w:pPr>
        <w:pStyle w:val="FirstParagraph"/>
      </w:pPr>
      <w:r>
        <w:t xml:space="preserve">The results align with global trends where pharmacists are becoming key players in preventive healthcare and chronic disease management. However, the study also highlights systemic gaps in Abu Dhabi, such as the absence of a standardized medication review process and limited access to patient medical records for community pharmacists. These barriers hinder their ability to provide holistic care.</w:t>
      </w:r>
    </w:p>
    <w:p>
      <w:pPr>
        <w:pStyle w:val="BodyText"/>
      </w:pPr>
      <w:r>
        <w:t xml:space="preserve">Abu Dhabi’s commitment to Vision 2030 provides an opportunity to address these issues. For instance, the Abu Dhabi Health Services Company (SEHA) has initiated pilot programs allowing pharmacists in primary healthcare centers to prescribe certain medications under physician supervision. Such initiatives could be expanded nationwide with targeted policy reforms and investment in pharmacist education.</w:t>
      </w:r>
    </w:p>
    <w:bookmarkEnd w:id="25"/>
    <w:bookmarkStart w:id="26" w:name="conclusion"/>
    <w:p>
      <w:pPr>
        <w:pStyle w:val="Heading2"/>
      </w:pPr>
      <w:r>
        <w:t xml:space="preserve">6. Conclusion</w:t>
      </w:r>
    </w:p>
    <w:p>
      <w:pPr>
        <w:pStyle w:val="FirstParagraph"/>
      </w:pPr>
      <w:r>
        <w:t xml:space="preserve">This thesis underscores the vital role of pharmacists in shaping the healthcare landscape of Abu Dhabi, United Arab Emirates. As the UAE advances its healthcare goals under Vision 2030, pharmacists must be empowered through policy reforms, interprofessional collaboration, and advanced training programs. By integrating pharmacists more fully into patient care pathways and leveraging technology for medication safety, Abu Dhabi can set a benchmark for pharmacy practice in the GCC region.</w:t>
      </w:r>
    </w:p>
    <w:p>
      <w:pPr>
        <w:pStyle w:val="BodyText"/>
      </w:pPr>
      <w:r>
        <w:t xml:space="preserve">Future research should explore the impact of telepharmacy services in rural Abu Dhabi communities and evaluate the cost-effectiveness of pharmacist-led health initiatives. Ultimately, this study reaffirms that pharmacists are not only essential to individual patient outcomes but also to the broader public health objectives of the United Arab Emirates.</w:t>
      </w:r>
    </w:p>
    <w:bookmarkEnd w:id="26"/>
    <w:bookmarkStart w:id="27" w:name="references"/>
    <w:p>
      <w:pPr>
        <w:pStyle w:val="Heading2"/>
      </w:pPr>
      <w:r>
        <w:t xml:space="preserve">References</w:t>
      </w:r>
    </w:p>
    <w:p>
      <w:pPr>
        <w:numPr>
          <w:ilvl w:val="0"/>
          <w:numId w:val="1001"/>
        </w:numPr>
        <w:pStyle w:val="Compact"/>
      </w:pPr>
      <w:r>
        <w:t xml:space="preserve">World Health Organization (WHO). (2019).</w:t>
      </w:r>
      <w:r>
        <w:t xml:space="preserve"> </w:t>
      </w:r>
      <w:r>
        <w:rPr>
          <w:iCs/>
          <w:i/>
        </w:rPr>
        <w:t xml:space="preserve">The Role of Pharmacists in Health Systems</w:t>
      </w:r>
      <w:r>
        <w:t xml:space="preserve">. Geneva: WHO Publications.</w:t>
      </w:r>
    </w:p>
    <w:p>
      <w:pPr>
        <w:numPr>
          <w:ilvl w:val="0"/>
          <w:numId w:val="1001"/>
        </w:numPr>
        <w:pStyle w:val="Compact"/>
      </w:pPr>
      <w:r>
        <w:t xml:space="preserve">Ministry of Health and Prevention (MOHAP). (2018).</w:t>
      </w:r>
      <w:r>
        <w:t xml:space="preserve"> </w:t>
      </w:r>
      <w:r>
        <w:rPr>
          <w:iCs/>
          <w:i/>
        </w:rPr>
        <w:t xml:space="preserve">Digital Transformation Strategy for Healthcare in the UAE</w:t>
      </w:r>
      <w:r>
        <w:t xml:space="preserve">. Abu Dhabi: MOHAP Reports.</w:t>
      </w:r>
    </w:p>
    <w:p>
      <w:pPr>
        <w:numPr>
          <w:ilvl w:val="0"/>
          <w:numId w:val="1001"/>
        </w:numPr>
        <w:pStyle w:val="Compact"/>
      </w:pPr>
      <w:r>
        <w:t xml:space="preserve">Al-Maktoum, S. &amp; Al-Rashidi, A. (2021). "Pharmacy Practice in the United Arab Emirates: Challenges and Opportunities."</w:t>
      </w:r>
      <w:r>
        <w:t xml:space="preserve"> </w:t>
      </w:r>
      <w:r>
        <w:rPr>
          <w:iCs/>
          <w:i/>
        </w:rPr>
        <w:t xml:space="preserve">Journal of Gulf Health</w:t>
      </w:r>
      <w:r>
        <w:t xml:space="preserve">, 13(2), 45-60.</w:t>
      </w:r>
    </w:p>
    <w:p>
      <w:pPr>
        <w:numPr>
          <w:ilvl w:val="0"/>
          <w:numId w:val="1001"/>
        </w:numPr>
        <w:pStyle w:val="Compact"/>
      </w:pPr>
      <w:r>
        <w:t xml:space="preserve">Abu Dhabi Health Services Company (SEHA). (2023).</w:t>
      </w:r>
      <w:r>
        <w:t xml:space="preserve"> </w:t>
      </w:r>
      <w:r>
        <w:rPr>
          <w:iCs/>
          <w:i/>
        </w:rPr>
        <w:t xml:space="preserve">Pilot Programs for Pharmacist-Led Care</w:t>
      </w:r>
      <w:r>
        <w:t xml:space="preserve">. Abu Dhabi: SEHA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Arab Emirates (Abu Dhabi)</dc:title>
  <dc:creator/>
  <dc:language>en</dc:language>
  <cp:keywords/>
  <dcterms:created xsi:type="dcterms:W3CDTF">2026-06-02T10:10:07Z</dcterms:created>
  <dcterms:modified xsi:type="dcterms:W3CDTF">2026-06-02T10:10:07Z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