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839e5249d06343345555c1da74ae3009c11c2bf"/>
    <w:p>
      <w:pPr>
        <w:pStyle w:val="Heading1"/>
      </w:pPr>
      <w:r>
        <w:t xml:space="preserve">Undergraduate Thesis: The Journey and Contributions of a Physicist in Germany, Frankfurt</w:t>
      </w:r>
    </w:p>
    <w:bookmarkStart w:id="20" w:name="introduction"/>
    <w:p>
      <w:pPr>
        <w:pStyle w:val="Heading2"/>
      </w:pPr>
      <w:r>
        <w:t xml:space="preserve">Introduction</w:t>
      </w:r>
    </w:p>
    <w:p>
      <w:pPr>
        <w:pStyle w:val="FirstParagraph"/>
      </w:pPr>
      <w:r>
        <w:t xml:space="preserve">This Undergraduate Thesis aims to explore the academic, professional, and societal role of a physicist in the city of Frankfurt am Main, Germany. As a hub for scientific innovation and research, Frankfurt offers unique opportunities for aspiring physicists to engage with cutting-edge technologies and interdisciplinary collaborations. This document outlines the educational pathways available in Frankfurt for physics students, highlights key research institutions such as Goethe University Frankfurt and the Max Planck Institute for Physics (MPIK), and examines how the city’s cultural and economic environment shapes the career trajectory of a physicist. By focusing on Germany Frankfurt as a case study, this thesis provides insights into how regional contexts influence scientific disciplines.</w:t>
      </w:r>
    </w:p>
    <w:bookmarkEnd w:id="20"/>
    <w:bookmarkStart w:id="21" w:name="context-of-frankfurt-as-a-scientific-hub"/>
    <w:p>
      <w:pPr>
        <w:pStyle w:val="Heading2"/>
      </w:pPr>
      <w:r>
        <w:t xml:space="preserve">Context of Frankfurt as a Scientific Hub</w:t>
      </w:r>
    </w:p>
    <w:p>
      <w:pPr>
        <w:pStyle w:val="FirstParagraph"/>
      </w:pPr>
      <w:r>
        <w:t xml:space="preserve">Frankfurt, located in central Germany, is renowned for its financial sector and international business environment. However, it is also a burgeoning center for scientific research and higher education. The city hosts multiple universities and research institutes that contribute to Germany’s reputation as a leader in STEM fields. For example, Goethe University Frankfurt offers a comprehensive physics program with specializations in theoretical physics, experimental physics, and interdisciplinary fields such as quantum computing or biophysics. Additionally, the Max Planck Institute for Physics (MPIK) conducts groundbreaking research in high-energy physics and cosmology, attracting physicists from around the world.</w:t>
      </w:r>
    </w:p>
    <w:bookmarkEnd w:id="21"/>
    <w:bookmarkStart w:id="22" w:name="Xf9ab27093bb7195c23ea403b80ba46377a0e1f4"/>
    <w:p>
      <w:pPr>
        <w:pStyle w:val="Heading2"/>
      </w:pPr>
      <w:r>
        <w:t xml:space="preserve">The Role of a Physicist in Academic Institutions</w:t>
      </w:r>
    </w:p>
    <w:p>
      <w:pPr>
        <w:pStyle w:val="FirstParagraph"/>
      </w:pPr>
      <w:r>
        <w:t xml:space="preserve">As an undergraduate student pursuing physics in Frankfurt, one gains exposure to both traditional and modern approaches to scientific inquiry. The physicist’s role in academia extends beyond theoretical exploration; it involves hands-on experimentation, data analysis, and collaboration with interdisciplinary teams. For instance, students at Goethe University may participate in research projects related to particle physics or astrophysics through partnerships with the German Electron Synchrotron (DESY) or the Frankfurt Institute for Advanced Studies (FIAS). These experiences prepare future physicists to address global challenges such as climate modeling, renewable energy technologies, and quantum information science.</w:t>
      </w:r>
    </w:p>
    <w:bookmarkEnd w:id="22"/>
    <w:bookmarkStart w:id="23" w:name="Xe58553241e418c6f3ea690de0406a7dbb96ee64"/>
    <w:p>
      <w:pPr>
        <w:pStyle w:val="Heading2"/>
      </w:pPr>
      <w:r>
        <w:t xml:space="preserve">Industrial and Research Opportunities in Frankfurt</w:t>
      </w:r>
    </w:p>
    <w:p>
      <w:pPr>
        <w:pStyle w:val="FirstParagraph"/>
      </w:pPr>
      <w:r>
        <w:t xml:space="preserve">Beyond academia, Frankfurt’s industrial landscape provides physicists with diverse career paths. The city is home to companies like Siemens AG and Deutsche Bank, which employ physicists for roles in engineering, data science, and innovation management. Furthermore, the presence of research institutions such as the European Central Bank’s economic modeling divisions or pharmaceutical firms like Merck KGaA offers opportunities to apply physics principles in non-traditional sectors. This thesis argues that Frankfurt’s unique blend of academic rigor and industrial application creates an ideal ecosystem for physicists to transition between theoretical and applied work.</w:t>
      </w:r>
    </w:p>
    <w:bookmarkEnd w:id="23"/>
    <w:bookmarkStart w:id="24" w:name="challenges-and-cultural-considerations"/>
    <w:p>
      <w:pPr>
        <w:pStyle w:val="Heading2"/>
      </w:pPr>
      <w:r>
        <w:t xml:space="preserve">Challenges and Cultural Considerations</w:t>
      </w:r>
    </w:p>
    <w:p>
      <w:pPr>
        <w:pStyle w:val="FirstParagraph"/>
      </w:pPr>
      <w:r>
        <w:t xml:space="preserve">Studying physics as an undergraduate in Germany Frankfurt comes with its own set of challenges. The German higher education system emphasizes research from the outset, requiring students to engage deeply with complex topics early in their studies. Additionally, language barriers may arise for non-German speakers, although many programs at Goethe University are taught in English. Cultural adaptation is another factor: physicists in Frankfurt often collaborate with international teams, necessitating proficiency in cross-cultural communication and teamwork.</w:t>
      </w:r>
    </w:p>
    <w:bookmarkEnd w:id="24"/>
    <w:bookmarkStart w:id="25" w:name="Xcadf61a52b848807eaf872bc40c062f772c2f13"/>
    <w:p>
      <w:pPr>
        <w:pStyle w:val="Heading2"/>
      </w:pPr>
      <w:r>
        <w:t xml:space="preserve">Key Contributions of a Physicist to Society</w:t>
      </w:r>
    </w:p>
    <w:p>
      <w:pPr>
        <w:pStyle w:val="FirstParagraph"/>
      </w:pPr>
      <w:r>
        <w:t xml:space="preserve">A physicist’s role extends beyond laboratories and lecture halls. In Frankfurt, physicists contribute to public discourse on energy policy, technological ethics, and climate change mitigation. For example, research conducted at the Max Planck Institute for Physics has informed national policies on renewable energy integration. Moreover, outreach initiatives by physics students and professionals in Frankfurt—such as public lectures at the Senckenberg Museum or science fairs in the city’s central park—demonstrate how physicists can bridge the gap between scientific innovation and societal needs.</w:t>
      </w:r>
    </w:p>
    <w:bookmarkEnd w:id="25"/>
    <w:bookmarkStart w:id="26" w:name="conclusion"/>
    <w:p>
      <w:pPr>
        <w:pStyle w:val="Heading2"/>
      </w:pPr>
      <w:r>
        <w:t xml:space="preserve">Conclusion</w:t>
      </w:r>
    </w:p>
    <w:p>
      <w:pPr>
        <w:pStyle w:val="FirstParagraph"/>
      </w:pPr>
      <w:r>
        <w:t xml:space="preserve">This Undergraduate Thesis has examined the multifaceted role of a physicist in Germany Frankfurt, emphasizing the city’s academic institutions, industrial partnerships, and cultural context. Through case studies of research projects at Goethe University and the Max Planck Institute, this document illustrates how Frankfurt serves as a microcosm of global scientific trends while maintaining its distinct identity. For aspiring physicists in Germany Frankfurt, the journey involves not only mastering advanced concepts but also engaging with the broader implications of their work in an ever-evolving society. As Germany continues to invest in STEM education and innovation, the contributions of physicists in Frankfurt will remain pivotal to shaping both local and global advancements.</w:t>
      </w:r>
    </w:p>
    <w:bookmarkEnd w:id="26"/>
    <w:bookmarkStart w:id="27" w:name="references"/>
    <w:p>
      <w:pPr>
        <w:pStyle w:val="Heading2"/>
      </w:pPr>
      <w:r>
        <w:t xml:space="preserve">References</w:t>
      </w:r>
    </w:p>
    <w:p>
      <w:pPr>
        <w:pStyle w:val="FirstParagraph"/>
      </w:pPr>
      <w:r>
        <w:t xml:space="preserve">Goethe University Frankfurt. (n.d.). Department of Physics. Retrieved from [https://www.physik.uni-frankfurt.de](https://www.physik.uni-frankfurt.de)</w:t>
      </w:r>
      <w:r>
        <w:br/>
      </w:r>
      <w:r>
        <w:t xml:space="preserve">Max Planck Institute for Physics (MPIK). (n.d.). Research Areas. Retrieved from [https://www.mpi-hd.mpg.de](https://www.mpi-hd.mpg.de)</w:t>
      </w:r>
      <w:r>
        <w:br/>
      </w:r>
      <w:r>
        <w:t xml:space="preserve">German Federal Ministry of Education and Research. (2023). STEM Education in Germany: A National Strategy. Berlin: Federal Government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 Physicist in Germany Frankfurt</dc:title>
  <dc:creator/>
  <dc:language>en</dc:language>
  <cp:keywords/>
  <dcterms:created xsi:type="dcterms:W3CDTF">2026-07-18T20:43:40Z</dcterms:created>
  <dcterms:modified xsi:type="dcterms:W3CDTF">2026-07-18T20:43:40Z</dcterms:modified>
</cp:coreProperties>
</file>

<file path=docProps/custom.xml><?xml version="1.0" encoding="utf-8"?>
<Properties xmlns="http://schemas.openxmlformats.org/officeDocument/2006/custom-properties" xmlns:vt="http://schemas.openxmlformats.org/officeDocument/2006/docPropsVTypes"/>
</file>