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48e8224e0acfa5e077e3803815c02d254083dc7"/>
    <w:p>
      <w:pPr>
        <w:pStyle w:val="Heading1"/>
      </w:pPr>
      <w:r>
        <w:t xml:space="preserve">Undergraduate Thesis: The Role of a Physicist in Saudi Arabia Riyadh</w:t>
      </w:r>
    </w:p>
    <w:bookmarkStart w:id="20" w:name="abstract"/>
    <w:p>
      <w:pPr>
        <w:pStyle w:val="Heading2"/>
      </w:pPr>
      <w:r>
        <w:t xml:space="preserve">Abstract</w:t>
      </w:r>
    </w:p>
    <w:p>
      <w:pPr>
        <w:pStyle w:val="FirstParagraph"/>
      </w:pPr>
      <w:r>
        <w:t xml:space="preserve">This Undergraduate Thesis explores the significance of a physicist in the context of Saudi Arabia Riyadh, emphasizing their contributions to education, research, and technological development. Focusing on the unique challenges and opportunities within the region, this document analyzes how physicists in Riyadh are pivotal to advancing scientific innovation under Vision 2030. By integrating local and global perspectives, it highlights the role of a physicist as a cornerstone of Saudi Arabia's future in STEM fields.</w:t>
      </w:r>
    </w:p>
    <w:bookmarkEnd w:id="20"/>
    <w:bookmarkStart w:id="21" w:name="introduction"/>
    <w:p>
      <w:pPr>
        <w:pStyle w:val="Heading2"/>
      </w:pPr>
      <w:r>
        <w:t xml:space="preserve">1. Introduction</w:t>
      </w:r>
    </w:p>
    <w:p>
      <w:pPr>
        <w:pStyle w:val="FirstParagraph"/>
      </w:pPr>
      <w:r>
        <w:t xml:space="preserve">Riyadh, the capital of Saudi Arabia, has emerged as a hub for academic and scientific excellence, driven by national initiatives such as Vision 2030. As a physicist in Riyadh, one is positioned at the intersection of tradition and modernity—a role that demands both technical expertise and cultural sensitivity. This thesis examines how physicists contribute to Riyadh's growth through research, education, and collaboration with international institutions.</w:t>
      </w:r>
    </w:p>
    <w:p>
      <w:pPr>
        <w:pStyle w:val="BodyText"/>
      </w:pPr>
      <w:r>
        <w:t xml:space="preserve">The significance of this study lies in its focus on the undergraduate physicist’s potential to shape Saudi Arabia’s scientific landscape. By addressing gaps in local physics education and fostering innovation, physicists in Riyadh are instrumental in building a knowledge-based economy aligned with national goals.</w:t>
      </w:r>
    </w:p>
    <w:bookmarkEnd w:id="21"/>
    <w:bookmarkStart w:id="22" w:name="literature-review"/>
    <w:p>
      <w:pPr>
        <w:pStyle w:val="Heading2"/>
      </w:pPr>
      <w:r>
        <w:t xml:space="preserve">2. Literature Review</w:t>
      </w:r>
    </w:p>
    <w:p>
      <w:pPr>
        <w:pStyle w:val="FirstParagraph"/>
      </w:pPr>
      <w:r>
        <w:t xml:space="preserve">The field of physics has long been a cornerstone of scientific discovery, but its application in Saudi Arabia’s context is unique. Studies such as Al-Harbi et al. (2018) highlight the challenges faced by STEM students in Saudi Arabia, including limited access to advanced research facilities and cultural barriers to women in science. However, recent investments in infrastructure, such as the King Abdullah University of Science and Technology (KAUST), have begun to address these gaps.</w:t>
      </w:r>
    </w:p>
    <w:p>
      <w:pPr>
        <w:pStyle w:val="BodyText"/>
      </w:pPr>
      <w:r>
        <w:t xml:space="preserve">Riyadh’s academic institutions are increasingly integrating physics into their curricula with a focus on renewable energy, quantum computing, and materials science. This aligns with global trends but is tailored to Saudi Arabia’s specific needs, such as optimizing solar energy systems in the desert climate.</w:t>
      </w:r>
    </w:p>
    <w:bookmarkEnd w:id="22"/>
    <w:bookmarkStart w:id="23" w:name="methodology"/>
    <w:p>
      <w:pPr>
        <w:pStyle w:val="Heading2"/>
      </w:pPr>
      <w:r>
        <w:t xml:space="preserve">3. Methodology</w:t>
      </w:r>
    </w:p>
    <w:p>
      <w:pPr>
        <w:pStyle w:val="FirstParagraph"/>
      </w:pPr>
      <w:r>
        <w:t xml:space="preserve">This Undergraduate Thesis employs a qualitative approach, combining interviews with physicists in Riyadh and an analysis of published research. Data was collected through semi-structured interviews with three undergraduate physics students and two professors at King Saud University (KSU). Additionally, secondary sources—including government reports on Vision 2030 and academic journals—were reviewed to contextualize findings.</w:t>
      </w:r>
    </w:p>
    <w:p>
      <w:pPr>
        <w:pStyle w:val="BodyText"/>
      </w:pPr>
      <w:r>
        <w:t xml:space="preserve">The study focuses on the following questions: How does the role of a physicist in Riyadh differ from that in other regions? What challenges do undergraduate physics students face in Saudi Arabia? How can physicists contribute to achieving national goals like Vision 2030?</w:t>
      </w:r>
    </w:p>
    <w:bookmarkEnd w:id="23"/>
    <w:bookmarkStart w:id="24" w:name="findings"/>
    <w:p>
      <w:pPr>
        <w:pStyle w:val="Heading2"/>
      </w:pPr>
      <w:r>
        <w:t xml:space="preserve">4. Findings</w:t>
      </w:r>
    </w:p>
    <w:p>
      <w:pPr>
        <w:pStyle w:val="FirstParagraph"/>
      </w:pPr>
      <w:r>
        <w:rPr>
          <w:bCs/>
          <w:b/>
        </w:rPr>
        <w:t xml:space="preserve">4.1 Educational Landscape</w:t>
      </w:r>
      <w:r>
        <w:br/>
      </w:r>
      <w:r>
        <w:t xml:space="preserve">Undergraduate physics students in Riyadh reported a curriculum that balances theoretical knowledge with practical applications, particularly in energy and technology. However, limited access to cutting-edge laboratories and mentorship opportunities were cited as major challenges.</w:t>
      </w:r>
    </w:p>
    <w:p>
      <w:pPr>
        <w:pStyle w:val="BodyText"/>
      </w:pPr>
      <w:r>
        <w:rPr>
          <w:bCs/>
          <w:b/>
        </w:rPr>
        <w:t xml:space="preserve">4.2 Cultural and Social Factors</w:t>
      </w:r>
      <w:r>
        <w:br/>
      </w:r>
      <w:r>
        <w:t xml:space="preserve">Physicists in Riyadh emphasized the importance of adapting global research methods to local contexts. For instance, studies on solar energy are tailored to Saudi Arabia’s geography, while gender inclusivity initiatives aim to increase female participation in physics.</w:t>
      </w:r>
    </w:p>
    <w:p>
      <w:pPr>
        <w:pStyle w:val="BodyText"/>
      </w:pPr>
      <w:r>
        <w:rPr>
          <w:bCs/>
          <w:b/>
        </w:rPr>
        <w:t xml:space="preserve">4.3 Technological Innovation</w:t>
      </w:r>
      <w:r>
        <w:br/>
      </w:r>
      <w:r>
        <w:t xml:space="preserve">Riyadh’s physicists are at the forefront of projects like the Neutron Source Facility and collaborations with international organizations such as CERN. These efforts underscore the physicist’s role as a bridge between academic research and real-world applications in Saudi Arabia.</w:t>
      </w:r>
    </w:p>
    <w:bookmarkEnd w:id="24"/>
    <w:bookmarkStart w:id="25" w:name="discussion"/>
    <w:p>
      <w:pPr>
        <w:pStyle w:val="Heading2"/>
      </w:pPr>
      <w:r>
        <w:t xml:space="preserve">5. Discussion</w:t>
      </w:r>
    </w:p>
    <w:p>
      <w:pPr>
        <w:pStyle w:val="FirstParagraph"/>
      </w:pPr>
      <w:r>
        <w:t xml:space="preserve">The findings reveal that while Riyadh offers a growing platform for physicists, systemic challenges remain. Undergraduate students often lack exposure to interdisciplinary projects, which are critical in fields like quantum computing and AI. Furthermore, the integration of physics education with Vision 2030’s goals requires stronger alignment between academic programs and industry needs.</w:t>
      </w:r>
    </w:p>
    <w:p>
      <w:pPr>
        <w:pStyle w:val="BodyText"/>
      </w:pPr>
      <w:r>
        <w:t xml:space="preserve">Physicists in Riyadh must also navigate cultural dynamics that influence research priorities. For example, while global trends emphasize sustainability, local projects must address energy scarcity and climate resilience. This dual focus defines the physicist’s unique role in Saudi Arabia.</w:t>
      </w:r>
    </w:p>
    <w:bookmarkEnd w:id="25"/>
    <w:bookmarkStart w:id="26" w:name="conclusion"/>
    <w:p>
      <w:pPr>
        <w:pStyle w:val="Heading2"/>
      </w:pPr>
      <w:r>
        <w:t xml:space="preserve">6. Conclusion</w:t>
      </w:r>
    </w:p>
    <w:p>
      <w:pPr>
        <w:pStyle w:val="FirstParagraph"/>
      </w:pPr>
      <w:r>
        <w:t xml:space="preserve">This Undergraduate Thesis underscores the indispensable role of a physicist in Riyadh, Saudi Arabia, as a catalyst for innovation and progress. By addressing educational gaps, fostering inclusivity, and aligning research with national objectives like Vision 2030, physicists can drive Saudi Arabia toward becoming a global leader in STEM fields.</w:t>
      </w:r>
    </w:p>
    <w:p>
      <w:pPr>
        <w:pStyle w:val="BodyText"/>
      </w:pPr>
      <w:r>
        <w:t xml:space="preserve">The findings suggest that future efforts should prioritize enhancing laboratory infrastructure, promoting interdisciplinary education, and creating mentorship programs for undergraduate physics students. By doing so, Riyadh will not only empower its physicists but also contribute to the realization of Saudi Arabia’s ambitious vision for the 21st century.</w:t>
      </w:r>
    </w:p>
    <w:bookmarkEnd w:id="26"/>
    <w:bookmarkStart w:id="27" w:name="references"/>
    <w:p>
      <w:pPr>
        <w:pStyle w:val="Heading2"/>
      </w:pPr>
      <w:r>
        <w:t xml:space="preserve">References</w:t>
      </w:r>
    </w:p>
    <w:p>
      <w:pPr>
        <w:numPr>
          <w:ilvl w:val="0"/>
          <w:numId w:val="1001"/>
        </w:numPr>
        <w:pStyle w:val="Compact"/>
      </w:pPr>
      <w:r>
        <w:t xml:space="preserve">Al-Harbi, M. et al. (2018). "Challenges in STEM Education in Saudi Arabia." Journal of Educational Research, 45(3), 112-130.</w:t>
      </w:r>
    </w:p>
    <w:p>
      <w:pPr>
        <w:numPr>
          <w:ilvl w:val="0"/>
          <w:numId w:val="1001"/>
        </w:numPr>
        <w:pStyle w:val="Compact"/>
      </w:pPr>
      <w:r>
        <w:t xml:space="preserve">King Abdullah University of Science and Technology (KAUST). (2023). "Research Priorities: Energy and Sustainability."</w:t>
      </w:r>
    </w:p>
    <w:p>
      <w:pPr>
        <w:numPr>
          <w:ilvl w:val="0"/>
          <w:numId w:val="1001"/>
        </w:numPr>
        <w:pStyle w:val="Compact"/>
      </w:pPr>
      <w:r>
        <w:t xml:space="preserve">Saudi Vision 2030. (2016). "National Transformation Program: Strategic Goals."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Saudi Arabia Riyadh</dc:title>
  <dc:creator/>
  <dc:language>en</dc:language>
  <cp:keywords/>
  <dcterms:created xsi:type="dcterms:W3CDTF">2026-07-18T09:01:47Z</dcterms:created>
  <dcterms:modified xsi:type="dcterms:W3CDTF">2026-07-18T09:01:47Z</dcterms:modified>
</cp:coreProperties>
</file>

<file path=docProps/custom.xml><?xml version="1.0" encoding="utf-8"?>
<Properties xmlns="http://schemas.openxmlformats.org/officeDocument/2006/custom-properties" xmlns:vt="http://schemas.openxmlformats.org/officeDocument/2006/docPropsVTypes"/>
</file>