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1d3d7b52239a7c1d85f2d6953fff276ce582af0"/>
    <w:p>
      <w:pPr>
        <w:pStyle w:val="Heading1"/>
      </w:pPr>
      <w:r>
        <w:t xml:space="preserve">Undergraduate Thesis: The Role of Physicists in Istanbul, Turkey</w:t>
      </w:r>
    </w:p>
    <w:bookmarkStart w:id="20" w:name="abstract"/>
    <w:p>
      <w:pPr>
        <w:pStyle w:val="Heading2"/>
      </w:pPr>
      <w:r>
        <w:t xml:space="preserve">Abstract</w:t>
      </w:r>
    </w:p>
    <w:p>
      <w:pPr>
        <w:pStyle w:val="FirstParagraph"/>
      </w:pPr>
      <w:r>
        <w:t xml:space="preserve">This Undergraduate Thesis explores the contributions and challenges faced by physicists in Istanbul, Turkey. Focusing on the historical and contemporary context of physics research in one of Europe's oldest cities, this study highlights how physicists have shaped scientific innovation in Istanbul. By analyzing academic institutions, research projects, and societal influences, this thesis argues that physicists play a pivotal role in advancing both theoretical knowledge and practical applications within Turkey’s dynamic capital. The findings emphasize the importance of fostering interdisciplinary collaboration and policy support to sustain Istanbul's position as a hub for physics education and discovery.</w:t>
      </w:r>
    </w:p>
    <w:bookmarkEnd w:id="20"/>
    <w:bookmarkStart w:id="21" w:name="introduction"/>
    <w:p>
      <w:pPr>
        <w:pStyle w:val="Heading2"/>
      </w:pPr>
      <w:r>
        <w:t xml:space="preserve">Introduction</w:t>
      </w:r>
    </w:p>
    <w:p>
      <w:pPr>
        <w:pStyle w:val="FirstParagraph"/>
      </w:pPr>
      <w:r>
        <w:t xml:space="preserve">Istanbul, straddling Europe and Asia, has long been a crossroads of culture, trade, and science. In modern times, it has emerged as a vital center for higher education and research in Turkey. The study of physics in Istanbul is deeply intertwined with the city's historical legacy as well as its contemporary academic institutions. This Undergraduate Thesis investigates how physicists operating in Istanbul contribute to national and global scientific progress while navigating unique socio-political and economic challenges.</w:t>
      </w:r>
    </w:p>
    <w:p>
      <w:pPr>
        <w:pStyle w:val="BodyText"/>
      </w:pPr>
      <w:r>
        <w:t xml:space="preserve">The role of a physicist in Istanbul extends beyond laboratory experiments and theoretical models. It encompasses efforts to integrate science with technology, education, and public policy. By examining the work of physicists at institutions such as Boğaziçi University, Bilkent University, and Istanbul Technical University (ITU), this thesis provides insights into the evolving landscape of physics in Turkey’s largest city.</w:t>
      </w:r>
    </w:p>
    <w:bookmarkEnd w:id="21"/>
    <w:bookmarkStart w:id="22" w:name="historical-context"/>
    <w:p>
      <w:pPr>
        <w:pStyle w:val="Heading2"/>
      </w:pPr>
      <w:r>
        <w:t xml:space="preserve">Historical Context</w:t>
      </w:r>
    </w:p>
    <w:p>
      <w:pPr>
        <w:pStyle w:val="FirstParagraph"/>
      </w:pPr>
      <w:r>
        <w:t xml:space="preserve">Istanbul’s scientific heritage dates back to the Ottoman Empire, where scholars made significant contributions to mathematics and astronomy. However, modern physics education in Turkey began in the early 20th century with the establishment of institutions like ITU. Over decades, Istanbul has become a focal point for research in quantum mechanics, materials science, and astrophysics.</w:t>
      </w:r>
    </w:p>
    <w:p>
      <w:pPr>
        <w:pStyle w:val="BodyText"/>
      </w:pPr>
      <w:r>
        <w:t xml:space="preserve">The city’s unique geographic location fosters international collaboration, enabling physicists to engage with global research networks. This historical and strategic context underscores why Istanbul remains a critical site for physicists to explore cutting-edge scientific questions while addressing regional priorities such as energy sustainability and technological development.</w:t>
      </w:r>
    </w:p>
    <w:bookmarkEnd w:id="22"/>
    <w:bookmarkStart w:id="23" w:name="current-research-trends"/>
    <w:p>
      <w:pPr>
        <w:pStyle w:val="Heading2"/>
      </w:pPr>
      <w:r>
        <w:t xml:space="preserve">Current Research Trends</w:t>
      </w:r>
    </w:p>
    <w:p>
      <w:pPr>
        <w:pStyle w:val="FirstParagraph"/>
      </w:pPr>
      <w:r>
        <w:t xml:space="preserve">Contemporary physics research in Istanbul spans both theoretical and applied domains. Researchers at Istanbul universities are actively involved in projects related to quantum computing, renewable energy systems, and space exploration. For example, the Ankara-Istanbul Space Research Center has contributed to Turkey’s satellite technology programs.</w:t>
      </w:r>
    </w:p>
    <w:p>
      <w:pPr>
        <w:pStyle w:val="BodyText"/>
      </w:pPr>
      <w:r>
        <w:t xml:space="preserve">A physicist working in Istanbul today must balance global scientific standards with local needs. This dual focus is evident in initiatives aimed at improving STEM education in underprivileged communities and developing locally relevant technologies such as solar energy solutions for rural areas.</w:t>
      </w:r>
    </w:p>
    <w:bookmarkEnd w:id="23"/>
    <w:bookmarkStart w:id="24" w:name="challenges-faced-by-physicists"/>
    <w:p>
      <w:pPr>
        <w:pStyle w:val="Heading2"/>
      </w:pPr>
      <w:r>
        <w:t xml:space="preserve">Challenges Faced by Physicists</w:t>
      </w:r>
    </w:p>
    <w:p>
      <w:pPr>
        <w:pStyle w:val="FirstParagraph"/>
      </w:pPr>
      <w:r>
        <w:t xml:space="preserve">Despite its potential, Istanbul’s physics community faces several challenges. Funding limitations, bureaucratic hurdles, and competition with international research hubs pose significant obstacles. Additionally, the political climate in Turkey has occasionally impacted academic freedom and collaboration with foreign institutions.</w:t>
      </w:r>
    </w:p>
    <w:p>
      <w:pPr>
        <w:pStyle w:val="BodyText"/>
      </w:pPr>
      <w:r>
        <w:t xml:space="preserve">Physicists in Istanbul also grapple with societal expectations to prioritize applied research over pure theoretical work. This tension highlights the need for stronger advocacy within the academic community to secure resources and institutional support for long-term scientific inquiry.</w:t>
      </w:r>
    </w:p>
    <w:bookmarkEnd w:id="24"/>
    <w:bookmarkStart w:id="25" w:name="X2ae2c7e1c377a1433497511aa88846aa3a2eda4"/>
    <w:p>
      <w:pPr>
        <w:pStyle w:val="Heading2"/>
      </w:pPr>
      <w:r>
        <w:t xml:space="preserve">Case Study: The Impact of Physicists on Istanbul’s Education System</w:t>
      </w:r>
    </w:p>
    <w:p>
      <w:pPr>
        <w:pStyle w:val="FirstParagraph"/>
      </w:pPr>
      <w:r>
        <w:t xml:space="preserve">To illustrate the role of physicists in shaping Istanbul’s educational landscape, this thesis examines initiatives led by faculty members at Boğaziçi University. These efforts include outreach programs to inspire high school students and interdisciplinary projects combining physics with engineering and computer science.</w:t>
      </w:r>
    </w:p>
    <w:p>
      <w:pPr>
        <w:pStyle w:val="BodyText"/>
      </w:pPr>
      <w:r>
        <w:t xml:space="preserve">A notable example is the “Istanbul Physics Outreach Network,” which has partnered with local schools to integrate hands-on experiments into curricula. This case study demonstrates how physicists can bridge the gap between academia and public education, ensuring a pipeline of future scientists in Turkey.</w:t>
      </w:r>
    </w:p>
    <w:bookmarkEnd w:id="25"/>
    <w:bookmarkStart w:id="26" w:name="policy-recommendations"/>
    <w:p>
      <w:pPr>
        <w:pStyle w:val="Heading2"/>
      </w:pPr>
      <w:r>
        <w:t xml:space="preserve">Policy Recommendations</w:t>
      </w:r>
    </w:p>
    <w:p>
      <w:pPr>
        <w:pStyle w:val="FirstParagraph"/>
      </w:pPr>
      <w:r>
        <w:t xml:space="preserve">To strengthen Istanbul’s position as a physics research hub, this thesis proposes several policy interventions. These include increasing government funding for research infrastructure, fostering partnerships between universities and industry sectors, and promoting international exchange programs for physicists.</w:t>
      </w:r>
    </w:p>
    <w:p>
      <w:pPr>
        <w:pStyle w:val="BodyText"/>
      </w:pPr>
      <w:r>
        <w:t xml:space="preserve">Additionally, creating dedicated funding streams for early-career physicists in Istanbul could help retain talent within the country and reduce brain drain to Western Europe or North America.</w:t>
      </w:r>
    </w:p>
    <w:bookmarkEnd w:id="26"/>
    <w:bookmarkStart w:id="27" w:name="conclusion"/>
    <w:p>
      <w:pPr>
        <w:pStyle w:val="Heading2"/>
      </w:pPr>
      <w:r>
        <w:t xml:space="preserve">Conclusion</w:t>
      </w:r>
    </w:p>
    <w:p>
      <w:pPr>
        <w:pStyle w:val="FirstParagraph"/>
      </w:pPr>
      <w:r>
        <w:t xml:space="preserve">In conclusion, this Undergraduate Thesis highlights the multifaceted role of physicists in Istanbul, Turkey. From advancing scientific knowledge to addressing societal challenges, physicists in Istanbul contribute to both local development and global innovation. However, sustaining this momentum requires strategic investments and policy reforms.</w:t>
      </w:r>
    </w:p>
    <w:p>
      <w:pPr>
        <w:pStyle w:val="BodyText"/>
      </w:pPr>
      <w:r>
        <w:t xml:space="preserve">Istanbul’s unique position as a cultural and scientific bridge between continents makes it an ideal environment for physicists to thrive. By supporting the next generation of researchers, Turkey can ensure that Istanbul remains a beacon of scientific excellence in the 21st century.</w:t>
      </w:r>
    </w:p>
    <w:bookmarkEnd w:id="27"/>
    <w:bookmarkStart w:id="28" w:name="references"/>
    <w:p>
      <w:pPr>
        <w:pStyle w:val="Heading2"/>
      </w:pPr>
      <w:r>
        <w:t xml:space="preserve">References</w:t>
      </w:r>
    </w:p>
    <w:p>
      <w:pPr>
        <w:numPr>
          <w:ilvl w:val="0"/>
          <w:numId w:val="1001"/>
        </w:numPr>
        <w:pStyle w:val="Compact"/>
      </w:pPr>
      <w:r>
        <w:t xml:space="preserve">Boğaziçi University Physics Department Annual Report (2023).</w:t>
      </w:r>
    </w:p>
    <w:p>
      <w:pPr>
        <w:numPr>
          <w:ilvl w:val="0"/>
          <w:numId w:val="1001"/>
        </w:numPr>
        <w:pStyle w:val="Compact"/>
      </w:pPr>
      <w:r>
        <w:t xml:space="preserve">Istanbul Technical University Research Publications (Vol. 45, 2021).</w:t>
      </w:r>
    </w:p>
    <w:p>
      <w:pPr>
        <w:numPr>
          <w:ilvl w:val="0"/>
          <w:numId w:val="1001"/>
        </w:numPr>
        <w:pStyle w:val="Compact"/>
      </w:pPr>
      <w:r>
        <w:t xml:space="preserve">Türkiye Bilimsel ve Teknolojik Araştırma Kurumu (TÜBİTAK) Reports on National Science Priorities.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Istanbul, Turkey</dc:title>
  <dc:creator/>
  <dc:language>en</dc:language>
  <cp:keywords/>
  <dcterms:created xsi:type="dcterms:W3CDTF">2026-07-19T00:39:09Z</dcterms:created>
  <dcterms:modified xsi:type="dcterms:W3CDTF">2026-07-19T00:39:09Z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