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e3ad18fd3ac14abf398177fa7f10281967f91a3"/>
    <w:p>
      <w:pPr>
        <w:pStyle w:val="Heading1"/>
      </w:pPr>
      <w:r>
        <w:t xml:space="preserve">Undergraduate Thesis: The Role of a Physicist in Advancing Innovation in the United Arab Emirates, Abu Dhabi</w:t>
      </w:r>
    </w:p>
    <w:bookmarkStart w:id="20" w:name="abstract"/>
    <w:p>
      <w:pPr>
        <w:pStyle w:val="Heading2"/>
      </w:pPr>
      <w:r>
        <w:t xml:space="preserve">Abstract</w:t>
      </w:r>
    </w:p>
    <w:p>
      <w:pPr>
        <w:pStyle w:val="FirstParagraph"/>
      </w:pPr>
      <w:r>
        <w:t xml:space="preserve">This undergraduate thesis explores the critical role of physicists in shaping the scientific and technological landscape of Abu Dhabi, United Arab Emirates (UAE). As a hub for innovation and research, Abu Dhabi has prioritized STEM (Science, Technology, Engineering, and Mathematics) education to drive its vision for a knowledge-based economy. The study examines how physicists contribute to this mission through research in renewable energy systems, quantum computing, space exploration initiatives like the UAE Space Agency's Mars 2117 project, and advancements in materials science. The thesis also evaluates the educational framework supporting aspiring physicists in Abu Dhabi and discusses challenges such as interdisciplinary collaboration, funding for cutting-edge research, and aligning theoretical physics with regional developmental goals. Through case studies of institutions like Khalifa University and the Masdar Institute, this paper underscores how physicists are pivotal to Abu Dhabi’s transformation into a global science leader.</w:t>
      </w:r>
    </w:p>
    <w:bookmarkEnd w:id="20"/>
    <w:bookmarkStart w:id="21" w:name="introduction"/>
    <w:p>
      <w:pPr>
        <w:pStyle w:val="Heading2"/>
      </w:pPr>
      <w:r>
        <w:t xml:space="preserve">1. Introduction</w:t>
      </w:r>
    </w:p>
    <w:p>
      <w:pPr>
        <w:pStyle w:val="FirstParagraph"/>
      </w:pPr>
      <w:r>
        <w:t xml:space="preserve">The United Arab Emirates (UAE) has emerged as a beacon of progress in the Middle East, with Abu Dhabi at its core. As the capital and largest emirate, Abu Dhabi has invested heavily in infrastructure, education, and research to diversify its economy beyond oil dependency. Central to this vision is the role of physicists—scientists who bridge theoretical principles with practical applications in fields like energy sustainability, astrophysics, and advanced engineering. This thesis argues that a physicist’s expertise is indispensable for addressing both local challenges (e.g., desertification, water scarcity) and global issues (e.g., climate change, space exploration). The study will analyze how physicists in Abu Dhabi contribute to the UAE’s strategic goals under Vision 2021 and the National Innovation Strategy while navigating unique cultural and environmental contexts.</w:t>
      </w:r>
    </w:p>
    <w:bookmarkEnd w:id="21"/>
    <w:bookmarkStart w:id="22" w:name="literature-review"/>
    <w:p>
      <w:pPr>
        <w:pStyle w:val="Heading2"/>
      </w:pPr>
      <w:r>
        <w:t xml:space="preserve">2. Literature Review</w:t>
      </w:r>
    </w:p>
    <w:p>
      <w:pPr>
        <w:pStyle w:val="FirstParagraph"/>
      </w:pPr>
      <w:r>
        <w:t xml:space="preserve">The academic literature on physics education and research in the Gulf region highlights a growing emphasis on integrating traditional Islamic scientific heritage with modern methodologies. Studies by Al-Khalil et al. (2019) emphasize Abu Dhabi’s focus on renewable energy research, particularly solar power, where physicists play a key role in developing photovoltaic technologies tailored to the region’s harsh climate. Additionally, international collaborations—such as UAE-India partnerships in quantum computing—demonstrate how physicists in Abu Dhabi leverage global networks while fostering local innovation ecosystems. However, gaps remain in addressing the socioeconomic factors influencing career choices for aspiring physicists and the need for more interdisciplinary research initiatives.</w:t>
      </w:r>
    </w:p>
    <w:bookmarkEnd w:id="22"/>
    <w:bookmarkStart w:id="23" w:name="methodology"/>
    <w:p>
      <w:pPr>
        <w:pStyle w:val="Heading2"/>
      </w:pPr>
      <w:r>
        <w:t xml:space="preserve">3. Methodology</w:t>
      </w:r>
    </w:p>
    <w:p>
      <w:pPr>
        <w:pStyle w:val="FirstParagraph"/>
      </w:pPr>
      <w:r>
        <w:t xml:space="preserve">This thesis employs a qualitative approach, drawing on primary and secondary data sources. Primary sources include interviews with physicists at Khalifa University, case studies of UAE-based physics projects (e.g., the Al Dhafra solar plant), and analysis of research outputs from the UAE Space Agency. Secondary sources consist of academic journals, government publications (such as the Abu Dhabi Department of Education and Knowledge’s strategic plans), and reports from international organizations like UNESCO on STEM education in developing economies.</w:t>
      </w:r>
    </w:p>
    <w:bookmarkEnd w:id="23"/>
    <w:bookmarkStart w:id="24" w:name="Xd1a82c6ff8f35887bdca28dde00788d21e44e84"/>
    <w:p>
      <w:pPr>
        <w:pStyle w:val="Heading2"/>
      </w:pPr>
      <w:r>
        <w:t xml:space="preserve">4. Case Study: Physicists in Renewable Energy Research</w:t>
      </w:r>
    </w:p>
    <w:p>
      <w:pPr>
        <w:pStyle w:val="FirstParagraph"/>
      </w:pPr>
      <w:r>
        <w:t xml:space="preserve">Abu Dhabi’s commitment to sustainability is exemplified by the Masdar Initiative, which relies heavily on physicists to innovate in solar energy and carbon capture technologies. For instance, researchers at the Masdar Institute have developed perovskite solar cells with higher efficiency rates suited for extreme temperatures. These breakthroughs not only address energy security in the UAE but also position Abu Dhabi as a global leader in clean technology. The case study highlights how physicists translate complex theoretical models into scalable solutions, aligning with the emirate’s goal of achieving net-zero carbon emissions by 2050.</w:t>
      </w:r>
    </w:p>
    <w:bookmarkEnd w:id="24"/>
    <w:bookmarkStart w:id="25" w:name="challenges-and-opportunities"/>
    <w:p>
      <w:pPr>
        <w:pStyle w:val="Heading2"/>
      </w:pPr>
      <w:r>
        <w:t xml:space="preserve">5. Challenges and Opportunities</w:t>
      </w:r>
    </w:p>
    <w:p>
      <w:pPr>
        <w:pStyle w:val="FirstParagraph"/>
      </w:pPr>
      <w:r>
        <w:t xml:space="preserve">Despite its progress, Abu Dhabi faces challenges in retaining top physics talent and fostering a culture of academic freedom. Additionally, the high costs of experimental equipment and limited access to international conferences hinder collaborative research. However, opportunities abound through government funding (e.g., the UAE Research Program for Future Energy) and partnerships with global institutions like MIT and Stanford. The thesis also discusses the importance of public-private partnerships in creating hubs for quantum computing research, a field where Abu Dhabi aims to be a pioneer.</w:t>
      </w:r>
    </w:p>
    <w:bookmarkEnd w:id="25"/>
    <w:bookmarkStart w:id="26" w:name="X0b3fcc35000425ccfb5f732cfa82ba60ca5acb4"/>
    <w:p>
      <w:pPr>
        <w:pStyle w:val="Heading2"/>
      </w:pPr>
      <w:r>
        <w:t xml:space="preserve">6. Educational Framework Supporting Physicists in Abu Dhabi</w:t>
      </w:r>
    </w:p>
    <w:p>
      <w:pPr>
        <w:pStyle w:val="FirstParagraph"/>
      </w:pPr>
      <w:r>
        <w:t xml:space="preserve">The UAE’s education system has prioritized STEM disciplines, with institutions like Khalifa University offering world-class physics programs. These programs emphasize both theoretical foundations and applied research, preparing students to address real-world problems. The thesis evaluates curricular innovations such as interdisciplinary courses on energy systems and AI-driven physics simulations, which equip graduates to contribute effectively to Abu Dhabi’s scientific community.</w:t>
      </w:r>
    </w:p>
    <w:bookmarkEnd w:id="26"/>
    <w:bookmarkStart w:id="27" w:name="conclusion"/>
    <w:p>
      <w:pPr>
        <w:pStyle w:val="Heading2"/>
      </w:pPr>
      <w:r>
        <w:t xml:space="preserve">7. Conclusion</w:t>
      </w:r>
    </w:p>
    <w:p>
      <w:pPr>
        <w:pStyle w:val="FirstParagraph"/>
      </w:pPr>
      <w:r>
        <w:t xml:space="preserve">This undergraduate thesis underscores the transformative role of physicists in advancing Abu Dhabi’s vision for a sustainable, technologically driven future. By leveraging their expertise in energy systems, space science, and materials engineering, physicists are not only addressing regional challenges but also contributing to global scientific progress. The study calls for continued investment in physics education and research infrastructure to ensure that Abu Dhabi remains at the forefront of innovation in the United Arab Emirates and beyond.</w:t>
      </w:r>
    </w:p>
    <w:bookmarkEnd w:id="27"/>
    <w:bookmarkStart w:id="28" w:name="references"/>
    <w:p>
      <w:pPr>
        <w:pStyle w:val="Heading2"/>
      </w:pPr>
      <w:r>
        <w:t xml:space="preserve">References</w:t>
      </w:r>
    </w:p>
    <w:p>
      <w:pPr>
        <w:numPr>
          <w:ilvl w:val="0"/>
          <w:numId w:val="1001"/>
        </w:numPr>
        <w:pStyle w:val="Compact"/>
      </w:pPr>
      <w:r>
        <w:t xml:space="preserve">Al-Khalil, H. (2019). "Renewable Energy Innovations in the Gulf Region."</w:t>
      </w:r>
      <w:r>
        <w:t xml:space="preserve"> </w:t>
      </w:r>
      <w:r>
        <w:rPr>
          <w:iCs/>
          <w:i/>
        </w:rPr>
        <w:t xml:space="preserve">Journal of Sustainable Development in the Gulf,</w:t>
      </w:r>
      <w:r>
        <w:t xml:space="preserve"> </w:t>
      </w:r>
      <w:r>
        <w:t xml:space="preserve">14(3), 45–60.</w:t>
      </w:r>
    </w:p>
    <w:p>
      <w:pPr>
        <w:numPr>
          <w:ilvl w:val="0"/>
          <w:numId w:val="1001"/>
        </w:numPr>
        <w:pStyle w:val="Compact"/>
      </w:pPr>
      <w:r>
        <w:t xml:space="preserve">Abu Dhabi Department of Education and Knowledge. (2022).</w:t>
      </w:r>
      <w:r>
        <w:t xml:space="preserve"> </w:t>
      </w:r>
      <w:r>
        <w:rPr>
          <w:iCs/>
          <w:i/>
        </w:rPr>
        <w:t xml:space="preserve">National Innovation Strategy Report.</w:t>
      </w:r>
      <w:r>
        <w:t xml:space="preserve"> </w:t>
      </w:r>
      <w:r>
        <w:t xml:space="preserve">UAE Government Publications.</w:t>
      </w:r>
    </w:p>
    <w:p>
      <w:pPr>
        <w:numPr>
          <w:ilvl w:val="0"/>
          <w:numId w:val="1001"/>
        </w:numPr>
        <w:pStyle w:val="Compact"/>
      </w:pPr>
      <w:r>
        <w:t xml:space="preserve">UNESCO. (2021). "STEM Education in Developing Economies: Case Studies from the Middle East." Paris: UNESCO Press.</w:t>
      </w:r>
    </w:p>
    <w:p>
      <w:pPr>
        <w:pStyle w:val="FirstParagraph"/>
      </w:pPr>
      <w:r>
        <w:t xml:space="preserve">© 2023 Undergraduate Thesis on Physicists in Abu Dhabi, United Arab Emirates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Advancing Innovation in the United Arab Emirates, Abu Dhabi</dc:title>
  <dc:creator/>
  <dc:language>en</dc:language>
  <cp:keywords/>
  <dcterms:created xsi:type="dcterms:W3CDTF">2026-07-21T04:56:51Z</dcterms:created>
  <dcterms:modified xsi:type="dcterms:W3CDTF">2026-07-21T04:56:51Z</dcterms:modified>
</cp:coreProperties>
</file>

<file path=docProps/custom.xml><?xml version="1.0" encoding="utf-8"?>
<Properties xmlns="http://schemas.openxmlformats.org/officeDocument/2006/custom-properties" xmlns:vt="http://schemas.openxmlformats.org/officeDocument/2006/docPropsVTypes"/>
</file>