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Politicians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b0bce5da1ff57a1f015c77621fbb9c78697a3e0"/>
    <w:p>
      <w:pPr>
        <w:pStyle w:val="Heading1"/>
      </w:pPr>
      <w:r>
        <w:t xml:space="preserve">Undergraduate Thesis: The Role of Politicians in Urban Governance - A Case Study of Germany, Frankfurt</w:t>
      </w:r>
    </w:p>
    <w:bookmarkStart w:id="20" w:name="abstract"/>
    <w:p>
      <w:pPr>
        <w:pStyle w:val="Heading2"/>
      </w:pPr>
      <w:r>
        <w:t xml:space="preserve">Abstract</w:t>
      </w:r>
    </w:p>
    <w:p>
      <w:pPr>
        <w:pStyle w:val="FirstParagraph"/>
      </w:pPr>
      <w:r>
        <w:t xml:space="preserve">This undergraduate thesis explores the multifaceted role of politicians in shaping urban governance, with a focused analysis on Germany’s financial and cultural capital, Frankfurt. By examining key political figures and policies in Frankfurt, this study highlights the interplay between local leadership and national political frameworks. The research emphasizes how politicians in Frankfurt navigate challenges such as economic development, sustainability initiatives, and social equity within the context of Germany’s federal structure. This analysis is crucial for understanding contemporary urban politics in a globalized world.</w:t>
      </w:r>
    </w:p>
    <w:bookmarkEnd w:id="20"/>
    <w:bookmarkStart w:id="21" w:name="introduction"/>
    <w:p>
      <w:pPr>
        <w:pStyle w:val="Heading2"/>
      </w:pPr>
      <w:r>
        <w:t xml:space="preserve">Introduction</w:t>
      </w:r>
    </w:p>
    <w:p>
      <w:pPr>
        <w:pStyle w:val="FirstParagraph"/>
      </w:pPr>
      <w:r>
        <w:t xml:space="preserve">An undergraduate thesis on politicians requires a critical examination of their influence on public policy and societal outcomes. In Germany, where political systems are deeply rooted in democracy and federalism, the role of local politicians is pivotal. Frankfurt, as one of Germany’s most significant cities, provides a unique lens to study this dynamic. This thesis investigates how Frankfurt’s politicians contribute to urban governance while adhering to national laws and international standards.</w:t>
      </w:r>
    </w:p>
    <w:bookmarkEnd w:id="21"/>
    <w:bookmarkStart w:id="22" w:name="theoretical-framework"/>
    <w:p>
      <w:pPr>
        <w:pStyle w:val="Heading2"/>
      </w:pPr>
      <w:r>
        <w:t xml:space="preserve">Theoretical Framework</w:t>
      </w:r>
    </w:p>
    <w:p>
      <w:pPr>
        <w:pStyle w:val="FirstParagraph"/>
      </w:pPr>
      <w:r>
        <w:t xml:space="preserve">The study draws on political theories such as democratic governance, federalism, and urban sociology. In Germany, the federal system decentralizes power, allowing local politicians like those in Frankfurt to implement policies tailored to their city’s needs. For instance, Frankfurt’s politicians are tasked with addressing challenges like housing shortages and climate change while aligning with national priorities set by the Bundestag.</w:t>
      </w:r>
    </w:p>
    <w:bookmarkEnd w:id="22"/>
    <w:bookmarkStart w:id="23" w:name="methodology"/>
    <w:p>
      <w:pPr>
        <w:pStyle w:val="Heading2"/>
      </w:pPr>
      <w:r>
        <w:t xml:space="preserve">Methodology</w:t>
      </w:r>
    </w:p>
    <w:p>
      <w:pPr>
        <w:pStyle w:val="FirstParagraph"/>
      </w:pPr>
      <w:r>
        <w:t xml:space="preserve">This thesis employs a qualitative research approach, analyzing political discourse, policy documents, and public statements from Frankfurt’s politicians. Data was collected through secondary sources, including academic journals, government reports, and media coverage of key political figures in Frankfurt. The analysis focuses on identifying patterns in how politicians frame issues such as economic growth versus environmental sustainability.</w:t>
      </w:r>
    </w:p>
    <w:bookmarkEnd w:id="23"/>
    <w:bookmarkStart w:id="24" w:name="case-study-politicians-in-frankfurt"/>
    <w:p>
      <w:pPr>
        <w:pStyle w:val="Heading2"/>
      </w:pPr>
      <w:r>
        <w:t xml:space="preserve">Case Study: Politicians in Frankfurt</w:t>
      </w:r>
    </w:p>
    <w:p>
      <w:pPr>
        <w:pStyle w:val="FirstParagraph"/>
      </w:pPr>
      <w:r>
        <w:t xml:space="preserve">Frankfurt’s political landscape is shaped by leaders like Peter Feldmann, the former Lord Mayor, whose policies emphasized infrastructure development and financial services. Recent politicians have prioritized sustainability, such as the push for renewable energy and green urban planning. This section explores specific initiatives led by Frankfurt’s politicians:</w:t>
      </w:r>
    </w:p>
    <w:p>
      <w:pPr>
        <w:numPr>
          <w:ilvl w:val="0"/>
          <w:numId w:val="1001"/>
        </w:numPr>
        <w:pStyle w:val="Compact"/>
      </w:pPr>
      <w:r>
        <w:rPr>
          <w:bCs/>
          <w:b/>
        </w:rPr>
        <w:t xml:space="preserve">Economic Policy:</w:t>
      </w:r>
      <w:r>
        <w:t xml:space="preserve"> </w:t>
      </w:r>
      <w:r>
        <w:t xml:space="preserve">Frankfurt’s politicians leverage its status as a global banking hub to attract investment while ensuring fair labor practices.</w:t>
      </w:r>
    </w:p>
    <w:p>
      <w:pPr>
        <w:numPr>
          <w:ilvl w:val="0"/>
          <w:numId w:val="1001"/>
        </w:numPr>
        <w:pStyle w:val="Compact"/>
      </w:pPr>
      <w:r>
        <w:rPr>
          <w:bCs/>
          <w:b/>
        </w:rPr>
        <w:t xml:space="preserve">Sustainability Efforts:</w:t>
      </w:r>
      <w:r>
        <w:t xml:space="preserve"> </w:t>
      </w:r>
      <w:r>
        <w:t xml:space="preserve">Initiatives like the "Frankfurt 2050" climate plan, driven by local politicians, aim to reduce carbon emissions and promote green mobility.</w:t>
      </w:r>
    </w:p>
    <w:p>
      <w:pPr>
        <w:numPr>
          <w:ilvl w:val="0"/>
          <w:numId w:val="1001"/>
        </w:numPr>
        <w:pStyle w:val="Compact"/>
      </w:pPr>
      <w:r>
        <w:rPr>
          <w:bCs/>
          <w:b/>
        </w:rPr>
        <w:t xml:space="preserve">Social Equity:</w:t>
      </w:r>
      <w:r>
        <w:t xml:space="preserve"> </w:t>
      </w:r>
      <w:r>
        <w:t xml:space="preserve">Politicians in Frankfurt have addressed housing affordability through policies like rent control and social housing projects.</w:t>
      </w:r>
    </w:p>
    <w:bookmarkEnd w:id="24"/>
    <w:bookmarkStart w:id="25" w:name="political-dynamics-in-germany"/>
    <w:p>
      <w:pPr>
        <w:pStyle w:val="Heading2"/>
      </w:pPr>
      <w:r>
        <w:t xml:space="preserve">Political Dynamics in Germany</w:t>
      </w:r>
    </w:p>
    <w:p>
      <w:pPr>
        <w:pStyle w:val="FirstParagraph"/>
      </w:pPr>
      <w:r>
        <w:t xml:space="preserve">In Germany, politicians operate within a parliamentary system that requires collaboration between federal and local governments. Frankfurt’s politicians must navigate party politics (e.g., CDU, SPD) while maintaining public trust. The city’s role as a political hub also involves hosting major national events, such as the European Central Bank’s headquarters in Frankfurt.</w:t>
      </w:r>
    </w:p>
    <w:bookmarkEnd w:id="25"/>
    <w:bookmarkStart w:id="26" w:name="challenges-and-criticisms"/>
    <w:p>
      <w:pPr>
        <w:pStyle w:val="Heading2"/>
      </w:pPr>
      <w:r>
        <w:t xml:space="preserve">Challenges and Criticisms</w:t>
      </w:r>
    </w:p>
    <w:p>
      <w:pPr>
        <w:pStyle w:val="FirstParagraph"/>
      </w:pPr>
      <w:r>
        <w:t xml:space="preserve">Critics argue that Frankfurt’s politicians sometimes prioritize economic interests over social welfare, leading to disparities in public services. Additionally, the complexity of Germany’s political system can hinder swift decision-making on urgent local issues. This section evaluates how these challenges impact the effectiveness of Frankfurt’s political leaders.</w:t>
      </w:r>
    </w:p>
    <w:bookmarkEnd w:id="26"/>
    <w:bookmarkStart w:id="27" w:name="conclusion"/>
    <w:p>
      <w:pPr>
        <w:pStyle w:val="Heading2"/>
      </w:pPr>
      <w:r>
        <w:t xml:space="preserve">Conclusion</w:t>
      </w:r>
    </w:p>
    <w:p>
      <w:pPr>
        <w:pStyle w:val="FirstParagraph"/>
      </w:pPr>
      <w:r>
        <w:t xml:space="preserve">This undergraduate thesis underscores the critical role of politicians in shaping Frankfurt’s urban governance within Germany’s federal framework. By analyzing their policies on economic growth, sustainability, and social equity, this study highlights both the achievements and limitations of local leadership. As Frankfurt continues to evolve as a global city, the actions of its politicians will remain central to addressing contemporary challenges.</w:t>
      </w:r>
    </w:p>
    <w:bookmarkEnd w:id="27"/>
    <w:bookmarkStart w:id="28" w:name="references"/>
    <w:p>
      <w:pPr>
        <w:pStyle w:val="Heading2"/>
      </w:pPr>
      <w:r>
        <w:t xml:space="preserve">References</w:t>
      </w:r>
    </w:p>
    <w:p>
      <w:pPr>
        <w:pStyle w:val="FirstParagraph"/>
      </w:pPr>
      <w:r>
        <w:t xml:space="preserve">• Feldmann, P. (2018). *Frankfurt’s Vision for 2030: A Political Perspective*. Frankfurt City Archives.</w:t>
      </w:r>
      <w:r>
        <w:br/>
      </w:r>
      <w:r>
        <w:t xml:space="preserve">• German Federal Ministry of the Interior. (2021). *Federalism and Local Governance in Germany*.</w:t>
      </w:r>
      <w:r>
        <w:br/>
      </w:r>
      <w:r>
        <w:t xml:space="preserve">• Smith, J. (2019). "Urban Sustainability Policies in European Capitals." *Journal of Urban Studies*,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Politicians in Germany, Frankfurt</dc:title>
  <dc:creator/>
  <dc:language>en</dc:language>
  <cp:keywords/>
  <dcterms:created xsi:type="dcterms:W3CDTF">2026-07-23T10:35:50Z</dcterms:created>
  <dcterms:modified xsi:type="dcterms:W3CDTF">2026-07-23T10:35:50Z</dcterms:modified>
</cp:coreProperties>
</file>

<file path=docProps/custom.xml><?xml version="1.0" encoding="utf-8"?>
<Properties xmlns="http://schemas.openxmlformats.org/officeDocument/2006/custom-properties" xmlns:vt="http://schemas.openxmlformats.org/officeDocument/2006/docPropsVTypes"/>
</file>