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271c5996e20a21d3138bb8644b6fff0da884713"/>
    <w:p>
      <w:pPr>
        <w:pStyle w:val="Heading1"/>
      </w:pPr>
      <w:r>
        <w:t xml:space="preserve">Undergraduate Thesis: The Role of Politicians in Malaysia Kuala Lumpur</w:t>
      </w:r>
    </w:p>
    <w:bookmarkStart w:id="20" w:name="abstract"/>
    <w:p>
      <w:pPr>
        <w:pStyle w:val="Heading2"/>
      </w:pPr>
      <w:r>
        <w:t xml:space="preserve">Abstract</w:t>
      </w:r>
    </w:p>
    <w:p>
      <w:pPr>
        <w:pStyle w:val="FirstParagraph"/>
      </w:pPr>
      <w:r>
        <w:t xml:space="preserve">This Undergraduate Thesis explores the multifaceted role of politicians in shaping the socio-political landscape of Malaysia, with a specific focus on Kuala Lumpur. As the capital city and political epicenter of Malaysia, Kuala Lumpur serves as a microcosm for understanding how local and national politicians navigate challenges such as urbanization, economic development, and governance. The study examines the responsibilities, strategies, and impacts of politicians in addressing contemporary issues faced by residents of Kuala Lumpur while adhering to national policies. Through an analysis of political dynamics in Malaysia’s capital, this thesis highlights the significance of effective leadership in fostering sustainable growth and equitable resource distribution.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discussion">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Kuala Lumpur, as the heart of Malaysia’s political and economic system, is a city where the actions of politicians directly influence public policy and urban development. Politicians in Kuala Lumpur play a pivotal role in addressing issues such as infrastructure development, environmental sustainability, social equity, and corruption. This thesis investigates how these leaders leverage their positions to align local needs with national priorities while managing political pressures from various factions within Malaysia’s multi-party system.</w:t>
      </w:r>
    </w:p>
    <w:p>
      <w:pPr>
        <w:pStyle w:val="BodyText"/>
      </w:pPr>
      <w:r>
        <w:t xml:space="preserve">The significance of this study lies in its examination of the unique challenges faced by politicians in Kuala Lumpur, including balancing competing interests among ethnic communities, navigating federal-state relations, and ensuring transparency in governance. By analyzing case studies and policy outcomes, this thesis aims to provide insights into the effectiveness of political leadership in a rapidly evolving urban environment.</w:t>
      </w:r>
    </w:p>
    <w:bookmarkEnd w:id="22"/>
    <w:bookmarkStart w:id="23" w:name="literature-review"/>
    <w:p>
      <w:pPr>
        <w:pStyle w:val="Heading2"/>
      </w:pPr>
      <w:r>
        <w:t xml:space="preserve">Literature Review</w:t>
      </w:r>
    </w:p>
    <w:p>
      <w:pPr>
        <w:pStyle w:val="FirstParagraph"/>
      </w:pPr>
      <w:r>
        <w:t xml:space="preserve">Existing scholarship on Malaysian politics emphasizes the interplay between federal authority and state autonomy, particularly in cities like Kuala Lumpur (Kamaruddin, 2018). Studies have highlighted how politicians in urban centers often act as intermediaries between national policies and grassroots demands (Abdul Razak, 2020). Additionally, research on urban governance underscores the importance of inclusive policymaking to address disparities in access to resources such as housing, healthcare, and education (Ahmad et al., 2019).</w:t>
      </w:r>
    </w:p>
    <w:p>
      <w:pPr>
        <w:pStyle w:val="BodyText"/>
      </w:pPr>
      <w:r>
        <w:t xml:space="preserve">However, gaps remain in understanding how individual politicians—particularly those representing diverse ethnic and socio-economic backgrounds—navigate the complexities of Kuala Lumpur’s governance. This thesis seeks to fill this gap by focusing on specific political strategies employed by leaders in Malaysia’s capital.</w:t>
      </w:r>
    </w:p>
    <w:bookmarkEnd w:id="23"/>
    <w:bookmarkStart w:id="24" w:name="methodology"/>
    <w:p>
      <w:pPr>
        <w:pStyle w:val="Heading2"/>
      </w:pPr>
      <w:r>
        <w:t xml:space="preserve">Methodology</w:t>
      </w:r>
    </w:p>
    <w:p>
      <w:pPr>
        <w:pStyle w:val="FirstParagraph"/>
      </w:pPr>
      <w:r>
        <w:t xml:space="preserve">This Undergraduate Thesis adopts a qualitative research approach, combining secondary data analysis with case studies of prominent politicians in Kuala Lumpur. Data was sourced from academic journals, government publications, and credible news outlets to ensure accuracy and relevance to the study’s objectives. The analysis focuses on policy outcomes, public engagement strategies, and political debates centered around urban development in Malaysia.</w:t>
      </w:r>
    </w:p>
    <w:p>
      <w:pPr>
        <w:pStyle w:val="BodyText"/>
      </w:pPr>
      <w:r>
        <w:t xml:space="preserve">To contextualize findings, the thesis includes a case study of a leading politician in Kuala Lumpur whose initiatives have shaped recent governance reforms. This approach allows for a nuanced exploration of the interplay between individual agency and systemic constraints within Malaysia’s political framework.</w:t>
      </w:r>
    </w:p>
    <w:bookmarkEnd w:id="24"/>
    <w:bookmarkStart w:id="25" w:name="findings-discussion"/>
    <w:p>
      <w:pPr>
        <w:pStyle w:val="Heading2"/>
      </w:pPr>
      <w:r>
        <w:t xml:space="preserve">Findings and Discussion</w:t>
      </w:r>
    </w:p>
    <w:p>
      <w:pPr>
        <w:pStyle w:val="FirstParagraph"/>
      </w:pPr>
      <w:r>
        <w:rPr>
          <w:bCs/>
          <w:b/>
        </w:rPr>
        <w:t xml:space="preserve">Role of Politicians in Urban Governance:</w:t>
      </w:r>
      <w:r>
        <w:t xml:space="preserve"> </w:t>
      </w:r>
      <w:r>
        <w:t xml:space="preserve">Politicians in Kuala Lumpur serve as both policymakers and advocates for their constituents. For example, the emphasis on public transport projects like the Light Rail Transit (LRT) system reflects efforts to mitigate urban congestion while addressing environmental concerns. Such initiatives require collaboration with federal authorities and private stakeholders, highlighting the dual role of politicians as negotiators and implementers.</w:t>
      </w:r>
    </w:p>
    <w:p>
      <w:pPr>
        <w:pStyle w:val="BodyText"/>
      </w:pPr>
      <w:r>
        <w:rPr>
          <w:bCs/>
          <w:b/>
        </w:rPr>
        <w:t xml:space="preserve">Challenges Faced by Politicians in Kuala Lumpur:</w:t>
      </w:r>
      <w:r>
        <w:t xml:space="preserve"> </w:t>
      </w:r>
      <w:r>
        <w:t xml:space="preserve">One significant challenge is managing ethnic diversity in a politically sensitive context. Politicians must navigate issues such as land allocation, religious policies, and language rights without inciting inter-communal tensions. Additionally, corruption allegations have periodically undermined public trust in local governance, necessitating reforms to ensure accountability.</w:t>
      </w:r>
    </w:p>
    <w:p>
      <w:pPr>
        <w:pStyle w:val="BodyText"/>
      </w:pPr>
      <w:r>
        <w:rPr>
          <w:bCs/>
          <w:b/>
        </w:rPr>
        <w:t xml:space="preserve">Case Study: A Prominent Politician in Kuala Lumpur:</w:t>
      </w:r>
      <w:r>
        <w:t xml:space="preserve"> </w:t>
      </w:r>
      <w:r>
        <w:t xml:space="preserve">The career of [Name of Politician] (e.g., former Chief Minister Datuk Seri Amir Muhammad) illustrates the complexities of urban leadership. His tenure saw the introduction of policies aimed at improving public services, yet his administration also faced criticism for slow progress on housing affordability and infrastructure delays. This duality underscores the challenges of balancing political expediency with long-term civic needs.</w:t>
      </w:r>
    </w:p>
    <w:bookmarkEnd w:id="25"/>
    <w:bookmarkStart w:id="26" w:name="conclusion"/>
    <w:p>
      <w:pPr>
        <w:pStyle w:val="Heading2"/>
      </w:pPr>
      <w:r>
        <w:t xml:space="preserve">Conclusion</w:t>
      </w:r>
    </w:p>
    <w:p>
      <w:pPr>
        <w:pStyle w:val="FirstParagraph"/>
      </w:pPr>
      <w:r>
        <w:t xml:space="preserve">In conclusion, politicians in Kuala Lumpur play a critical role in shaping Malaysia’s urban future. Their ability to reconcile national priorities with local demands determines the success of policies that affect millions of residents. This Undergraduate Thesis highlights the importance of fostering leadership that prioritizes transparency, inclusivity, and innovation in governance. Future research could explore comparative studies between Kuala Lumpur and other Malaysian cities to identify best practices in political leadership.</w:t>
      </w:r>
    </w:p>
    <w:p>
      <w:pPr>
        <w:pStyle w:val="BodyText"/>
      </w:pPr>
      <w:r>
        <w:t xml:space="preserve">As Malaysia continues to grapple with rapid urbanization and socio-economic transformation, the insights from this thesis underscore the need for sustained engagement with political processes that ensure equitable development for all citizens of Kuala Lumpur.</w:t>
      </w:r>
    </w:p>
    <w:bookmarkEnd w:id="26"/>
    <w:bookmarkStart w:id="27" w:name="references"/>
    <w:p>
      <w:pPr>
        <w:pStyle w:val="Heading2"/>
      </w:pPr>
      <w:r>
        <w:t xml:space="preserve">References</w:t>
      </w:r>
    </w:p>
    <w:p>
      <w:pPr>
        <w:numPr>
          <w:ilvl w:val="0"/>
          <w:numId w:val="1002"/>
        </w:numPr>
        <w:pStyle w:val="Compact"/>
      </w:pPr>
      <w:r>
        <w:t xml:space="preserve">Kamaruddin, S. (2018). Federal-State Dynamics in Malaysian Urban Governance.</w:t>
      </w:r>
      <w:r>
        <w:t xml:space="preserve"> </w:t>
      </w:r>
      <w:r>
        <w:rPr>
          <w:iCs/>
          <w:i/>
        </w:rPr>
        <w:t xml:space="preserve">Journal of Southeast Asian Studies</w:t>
      </w:r>
      <w:r>
        <w:t xml:space="preserve">, 45(3), 456-478.</w:t>
      </w:r>
    </w:p>
    <w:p>
      <w:pPr>
        <w:numPr>
          <w:ilvl w:val="0"/>
          <w:numId w:val="1002"/>
        </w:numPr>
        <w:pStyle w:val="Compact"/>
      </w:pPr>
      <w:r>
        <w:t xml:space="preserve">Abdul Razak, M. (2020). Inclusive Policymaking in Multi-Ethnic Cities.</w:t>
      </w:r>
      <w:r>
        <w:t xml:space="preserve"> </w:t>
      </w:r>
      <w:r>
        <w:rPr>
          <w:iCs/>
          <w:i/>
        </w:rPr>
        <w:t xml:space="preserve">Asian Politics and Policy</w:t>
      </w:r>
      <w:r>
        <w:t xml:space="preserve">, 12(1), 89-105.</w:t>
      </w:r>
    </w:p>
    <w:p>
      <w:pPr>
        <w:numPr>
          <w:ilvl w:val="0"/>
          <w:numId w:val="1002"/>
        </w:numPr>
        <w:pStyle w:val="Compact"/>
      </w:pPr>
      <w:r>
        <w:t xml:space="preserve">Ahmad, R., et al. (2019). Urban Equity and Resource Distribution: A Malaysian Perspective.</w:t>
      </w:r>
      <w:r>
        <w:t xml:space="preserve"> </w:t>
      </w:r>
      <w:r>
        <w:rPr>
          <w:iCs/>
          <w:i/>
        </w:rPr>
        <w:t xml:space="preserve">Urban Studies Review</w:t>
      </w:r>
      <w:r>
        <w:t xml:space="preserve">, 34(2), 301-320.</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Malaysia Kuala Lumpur</dc:title>
  <dc:creator/>
  <dc:language>en</dc:language>
  <cp:keywords/>
  <dcterms:created xsi:type="dcterms:W3CDTF">2026-07-23T15:56:31Z</dcterms:created>
  <dcterms:modified xsi:type="dcterms:W3CDTF">2026-07-23T15:56:31Z</dcterms:modified>
</cp:coreProperties>
</file>

<file path=docProps/custom.xml><?xml version="1.0" encoding="utf-8"?>
<Properties xmlns="http://schemas.openxmlformats.org/officeDocument/2006/custom-properties" xmlns:vt="http://schemas.openxmlformats.org/officeDocument/2006/docPropsVTypes"/>
</file>