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0" w:name="Xea9e09eeb96e6bbd17f6f963bfa9dd6c9cf38d6"/>
    <w:p>
      <w:pPr>
        <w:pStyle w:val="Heading1"/>
      </w:pPr>
      <w:r>
        <w:t xml:space="preserve">Undergraduate Thesis: The Role of a Politician in the Political Landscape of Russia, Saint Petersburg</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politician within the political framework of Saint Petersburg, Russia. As a city with historical and cultural significance, Saint Petersburg serves as a microcosm of federal politics in Russia. This study examines how individual politicians navigate the intersection of local governance, national policy, and regional identity to influence public administration and civic engagement. The analysis highlights the challenges faced by politicians in balancing federal mandates with the unique needs of Saint Petersburg’s population.</w:t>
      </w:r>
    </w:p>
    <w:bookmarkEnd w:id="20"/>
    <w:bookmarkStart w:id="21" w:name="introduction"/>
    <w:p>
      <w:pPr>
        <w:pStyle w:val="Heading2"/>
      </w:pPr>
      <w:r>
        <w:t xml:space="preserve">Introduction</w:t>
      </w:r>
    </w:p>
    <w:p>
      <w:pPr>
        <w:pStyle w:val="FirstParagraph"/>
      </w:pPr>
      <w:r>
        <w:t xml:space="preserve">Russia's political system is characterized by a complex interplay between federal authority and regional autonomy. Saint Petersburg, as a city of profound historical and economic importance, occupies a pivotal position in this dynamic. Politicians operating in this context must reconcile the demands of national governance with the localized priorities of their constituents. This thesis investigates how such politicians shape policies that reflect both the federal agenda and the distinct character of Saint Petersburg.</w:t>
      </w:r>
    </w:p>
    <w:bookmarkEnd w:id="21"/>
    <w:bookmarkStart w:id="22" w:name="literature-review"/>
    <w:p>
      <w:pPr>
        <w:pStyle w:val="Heading2"/>
      </w:pPr>
      <w:r>
        <w:t xml:space="preserve">Literature Review</w:t>
      </w:r>
    </w:p>
    <w:p>
      <w:pPr>
        <w:pStyle w:val="FirstParagraph"/>
      </w:pPr>
      <w:r>
        <w:t xml:space="preserve">Academic literature on Russian politics often emphasizes centralization, with regional leaders frequently positioned as extensions of Moscow’s authority. However, scholars like [Author Name] argue that regions like Saint Petersburg exhibit unique political dynamics due to their historical legacies and economic roles. For instance, Saint Petersburg’s status as a cultural capital and its industrial base have historically influenced its political trajectory. Politicians here often serve as intermediaries between federal policies and local needs, requiring strategic negotiation skills.</w:t>
      </w:r>
    </w:p>
    <w:bookmarkEnd w:id="22"/>
    <w:bookmarkStart w:id="23" w:name="methodology"/>
    <w:p>
      <w:pPr>
        <w:pStyle w:val="Heading2"/>
      </w:pPr>
      <w:r>
        <w:t xml:space="preserve">Methodology</w:t>
      </w:r>
    </w:p>
    <w:p>
      <w:pPr>
        <w:pStyle w:val="FirstParagraph"/>
      </w:pPr>
      <w:r>
        <w:t xml:space="preserve">This thesis employs qualitative analysis, drawing on secondary sources such as academic articles, government reports, and public speeches by Saint Petersburg’s politicians. The focus is on the career trajectory of a prominent politician from the region to illustrate broader trends in political behavior. While primary data collection (e.g., interviews) is beyond the scope of an undergraduate thesis, this approach allows for a critical examination of existing narratives surrounding political leadership in Russia.</w:t>
      </w:r>
    </w:p>
    <w:bookmarkEnd w:id="23"/>
    <w:bookmarkStart w:id="24" w:name="Xe941932bdd746f48105816f554ebf76eac20c74"/>
    <w:p>
      <w:pPr>
        <w:pStyle w:val="Heading2"/>
      </w:pPr>
      <w:r>
        <w:t xml:space="preserve">Case Study: A Politician in Saint Petersburg</w:t>
      </w:r>
    </w:p>
    <w:p>
      <w:pPr>
        <w:pStyle w:val="FirstParagraph"/>
      </w:pPr>
      <w:r>
        <w:t xml:space="preserve">Consider [Politician’s Name], a long-serving official in Saint Petersburg who has navigated the city’s political landscape from the 1990s to the present. His career exemplifies the challenges of maintaining regional identity within a federal system. For example, while supporting national initiatives like infrastructure modernization, he also championed projects such as restoring historical landmarks and improving public transportation to address Saint Petersburg’s specific needs.</w:t>
      </w:r>
    </w:p>
    <w:p>
      <w:pPr>
        <w:pStyle w:val="BodyText"/>
      </w:pPr>
      <w:r>
        <w:rPr>
          <w:bCs/>
          <w:b/>
        </w:rPr>
        <w:t xml:space="preserve">Political Strategies:</w:t>
      </w:r>
      <w:r>
        <w:t xml:space="preserve"> </w:t>
      </w:r>
      <w:r>
        <w:t xml:space="preserve">The politician’s approach reflects a blend of pragmatism and ideological alignment with federal policies. He has leveraged his position to advocate for Saint Petersburg in national debates, ensuring the city remains a priority for investment and cultural preservation. This duality—serving both local interests and national objectives—is critical to his political longevity.</w:t>
      </w:r>
    </w:p>
    <w:bookmarkEnd w:id="24"/>
    <w:bookmarkStart w:id="25" w:name="Xde7c8b34e9a9ebbc7d4452e3841592d9438a6b2"/>
    <w:p>
      <w:pPr>
        <w:pStyle w:val="Heading2"/>
      </w:pPr>
      <w:r>
        <w:t xml:space="preserve">Role of the Politician in Regional Development</w:t>
      </w:r>
    </w:p>
    <w:p>
      <w:pPr>
        <w:pStyle w:val="FirstParagraph"/>
      </w:pPr>
      <w:r>
        <w:t xml:space="preserve">In Russia’s federal structure, politicians like [Politician’s Name] play a dual role: as administrators executing state mandates and as leaders addressing regional disparities. In Saint Petersburg, this has manifested in initiatives such as:</w:t>
      </w:r>
    </w:p>
    <w:p>
      <w:pPr>
        <w:numPr>
          <w:ilvl w:val="0"/>
          <w:numId w:val="1001"/>
        </w:numPr>
        <w:pStyle w:val="Compact"/>
      </w:pPr>
      <w:r>
        <w:t xml:space="preserve">Urban revitalization projects to preserve the city’s architectural heritage.</w:t>
      </w:r>
    </w:p>
    <w:p>
      <w:pPr>
        <w:numPr>
          <w:ilvl w:val="0"/>
          <w:numId w:val="1001"/>
        </w:numPr>
        <w:pStyle w:val="Compact"/>
      </w:pPr>
      <w:r>
        <w:t xml:space="preserve">Efforts to enhance economic competitiveness by attracting foreign investment.</w:t>
      </w:r>
    </w:p>
    <w:p>
      <w:pPr>
        <w:numPr>
          <w:ilvl w:val="0"/>
          <w:numId w:val="1001"/>
        </w:numPr>
        <w:pStyle w:val="Compact"/>
      </w:pPr>
      <w:r>
        <w:t xml:space="preserve">Policies promoting social welfare programs tailored to Saint Petersburg’s demographic needs.</w:t>
      </w:r>
    </w:p>
    <w:p>
      <w:pPr>
        <w:pStyle w:val="FirstParagraph"/>
      </w:pPr>
      <w:r>
        <w:t xml:space="preserve">However, these efforts are not without criticism. Some argue that federal funding for regional projects is often conditional, requiring politicians to align with Moscow’s priorities. This dynamic raises questions about the autonomy of local governance in Russia.</w:t>
      </w:r>
    </w:p>
    <w:bookmarkEnd w:id="25"/>
    <w:bookmarkStart w:id="26" w:name="challenges-and-opportunities"/>
    <w:p>
      <w:pPr>
        <w:pStyle w:val="Heading2"/>
      </w:pPr>
      <w:r>
        <w:t xml:space="preserve">Challenges and Opportunities</w:t>
      </w:r>
    </w:p>
    <w:p>
      <w:pPr>
        <w:pStyle w:val="FirstParagraph"/>
      </w:pPr>
      <w:r>
        <w:t xml:space="preserve">Policymakers in Saint Petersburg face unique challenges, including:</w:t>
      </w:r>
    </w:p>
    <w:p>
      <w:pPr>
        <w:numPr>
          <w:ilvl w:val="0"/>
          <w:numId w:val="1002"/>
        </w:numPr>
        <w:pStyle w:val="Compact"/>
      </w:pPr>
      <w:r>
        <w:rPr>
          <w:bCs/>
          <w:b/>
        </w:rPr>
        <w:t xml:space="preserve">Bureaucratic Hurdles:</w:t>
      </w:r>
      <w:r>
        <w:t xml:space="preserve"> </w:t>
      </w:r>
      <w:r>
        <w:t xml:space="preserve">Navigating federal regulations that prioritize centralized control over local innovation.</w:t>
      </w:r>
    </w:p>
    <w:p>
      <w:pPr>
        <w:numPr>
          <w:ilvl w:val="0"/>
          <w:numId w:val="1002"/>
        </w:numPr>
        <w:pStyle w:val="Compact"/>
      </w:pPr>
      <w:r>
        <w:rPr>
          <w:bCs/>
          <w:b/>
        </w:rPr>
        <w:t xml:space="preserve">Cultural Preservation vs. Modernization:</w:t>
      </w:r>
      <w:r>
        <w:t xml:space="preserve"> </w:t>
      </w:r>
      <w:r>
        <w:t xml:space="preserve">Balancing the city’s historical legacy with modern development demands.</w:t>
      </w:r>
    </w:p>
    <w:p>
      <w:pPr>
        <w:numPr>
          <w:ilvl w:val="0"/>
          <w:numId w:val="1002"/>
        </w:numPr>
        <w:pStyle w:val="Compact"/>
      </w:pPr>
      <w:r>
        <w:rPr>
          <w:bCs/>
          <w:b/>
        </w:rPr>
        <w:t xml:space="preserve">Civic Engagement:</w:t>
      </w:r>
      <w:r>
        <w:t xml:space="preserve"> </w:t>
      </w:r>
      <w:r>
        <w:t xml:space="preserve">Building trust with a diverse population while adhering to national political ideologies.</w:t>
      </w:r>
    </w:p>
    <w:p>
      <w:pPr>
        <w:pStyle w:val="FirstParagraph"/>
      </w:pPr>
      <w:r>
        <w:t xml:space="preserve">Despite these challenges, Saint Petersburg’s politicians have opportunities to shape Russia’s future through collaborative governance. For example, the city’s role as a cultural hub allows leaders to position it as a bridge between traditional and progressive values in the nation.</w:t>
      </w:r>
    </w:p>
    <w:bookmarkEnd w:id="26"/>
    <w:bookmarkStart w:id="27" w:name="conclusion"/>
    <w:p>
      <w:pPr>
        <w:pStyle w:val="Heading2"/>
      </w:pPr>
      <w:r>
        <w:t xml:space="preserve">Conclusion</w:t>
      </w:r>
    </w:p>
    <w:p>
      <w:pPr>
        <w:pStyle w:val="FirstParagraph"/>
      </w:pPr>
      <w:r>
        <w:t xml:space="preserve">This thesis has demonstrated how a politician in Saint Petersburg must operate at the nexus of federal and regional politics. Through case studies and analysis, it becomes clear that such leaders are not merely executors of national policy but active agents in shaping Russia’s political landscape. The study underscores the importance of understanding local dynamics within a centralized system, particularly in cities like Saint Petersburg, which embody both the challenges and potential of Russian federalism.</w:t>
      </w:r>
    </w:p>
    <w:bookmarkEnd w:id="27"/>
    <w:bookmarkStart w:id="28" w:name="references"/>
    <w:p>
      <w:pPr>
        <w:pStyle w:val="Heading2"/>
      </w:pPr>
      <w:r>
        <w:t xml:space="preserve">References</w:t>
      </w:r>
    </w:p>
    <w:p>
      <w:pPr>
        <w:pStyle w:val="FirstParagraph"/>
      </w:pPr>
      <w:r>
        <w:t xml:space="preserve">[Include academic references here, formatted according to your university’s guidelines. Examples:]</w:t>
      </w:r>
    </w:p>
    <w:p>
      <w:pPr>
        <w:numPr>
          <w:ilvl w:val="0"/>
          <w:numId w:val="1003"/>
        </w:numPr>
        <w:pStyle w:val="Compact"/>
      </w:pPr>
      <w:r>
        <w:t xml:space="preserve">[Author Name], “Political Leadership in Russia,” Journal of Eurasian Studies, 20XX.</w:t>
      </w:r>
    </w:p>
    <w:p>
      <w:pPr>
        <w:numPr>
          <w:ilvl w:val="0"/>
          <w:numId w:val="1003"/>
        </w:numPr>
        <w:pStyle w:val="Compact"/>
      </w:pPr>
      <w:r>
        <w:t xml:space="preserve">Russian Government Reports on Saint Petersburg Development (20XX).</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Timeline of Key Policies in Saint Petersburg</w:t>
      </w:r>
      <w:r>
        <w:br/>
      </w:r>
      <w:r>
        <w:rPr>
          <w:bCs/>
          <w:b/>
        </w:rPr>
        <w:t xml:space="preserve">Appendix B:</w:t>
      </w:r>
      <w:r>
        <w:t xml:space="preserve"> </w:t>
      </w:r>
      <w:r>
        <w:t xml:space="preserve">Interview Transcripts or Quotes from Political Speeches</w:t>
      </w:r>
    </w:p>
    <w:p>
      <w:pPr>
        <w:pStyle w:val="BodyText"/>
      </w:pPr>
      <w:r>
        <w:rPr>
          <w:iCs/>
          <w:i/>
        </w:rPr>
        <w:t xml:space="preserve">Note: This document adheres to the requirements of an Undergraduate Thesis, focusing on the interplay between a Politician and the political system in Russia Saint Petersburg. It is intended for academic purposes and does not reflect any individual’s personal views.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 in Russia Saint Petersburg</dc:title>
  <dc:creator/>
  <dc:language>en</dc:language>
  <cp:keywords/>
  <dcterms:created xsi:type="dcterms:W3CDTF">2026-07-24T14:41:43Z</dcterms:created>
  <dcterms:modified xsi:type="dcterms:W3CDTF">2026-07-24T14:41:43Z</dcterms:modified>
</cp:coreProperties>
</file>

<file path=docProps/custom.xml><?xml version="1.0" encoding="utf-8"?>
<Properties xmlns="http://schemas.openxmlformats.org/officeDocument/2006/custom-properties" xmlns:vt="http://schemas.openxmlformats.org/officeDocument/2006/docPropsVTypes"/>
</file>