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c3bbda2cd6d46d224bf18a2ae0f17c23c43369e"/>
    <w:p>
      <w:pPr>
        <w:pStyle w:val="Heading1"/>
      </w:pPr>
      <w:r>
        <w:t xml:space="preserve">Undergraduate Thesis: The Role of Politicians in Shaping Governance and Policy in the United Kingdom: A Case Study of Manchester</w:t>
      </w:r>
    </w:p>
    <w:bookmarkStart w:id="20" w:name="abstract"/>
    <w:p>
      <w:pPr>
        <w:pStyle w:val="Heading2"/>
      </w:pPr>
      <w:r>
        <w:t xml:space="preserve">Abstract</w:t>
      </w:r>
    </w:p>
    <w:p>
      <w:pPr>
        <w:pStyle w:val="FirstParagraph"/>
      </w:pPr>
      <w:r>
        <w:t xml:space="preserve">This Undergraduate Thesis explores the multifaceted role of politicians within the political framework of the United Kingdom, with a focused analysis on Manchester. As one of England’s most historically and politically significant cities, Manchester provides a rich context for examining how local and national politicians influence governance, policy-making, and community development. Through an interdisciplinary approach combining political theory, historical analysis, and contemporary case studies, this thesis evaluates the impact of politicians on key issues such as urban regeneration, public services, social equity, and Brexit-related challenges in Manchester. The study underscores the interplay between local political leadership and national political systems in shaping the city’s trajectory within the UK.</w:t>
      </w:r>
    </w:p>
    <w:bookmarkEnd w:id="20"/>
    <w:bookmarkStart w:id="21" w:name="introduction"/>
    <w:p>
      <w:pPr>
        <w:pStyle w:val="Heading2"/>
      </w:pPr>
      <w:r>
        <w:t xml:space="preserve">Introduction</w:t>
      </w:r>
    </w:p>
    <w:p>
      <w:pPr>
        <w:pStyle w:val="FirstParagraph"/>
      </w:pPr>
      <w:r>
        <w:t xml:space="preserve">The United Kingdom has long been defined by its complex political landscape, where politicians operate across multiple levels—local, regional, and national—to address societal needs. Manchester, as a major urban center with a distinct socio-economic profile and historical significance in British politics, serves as an ideal case study for analyzing the role of politicians in governance. This thesis investigates how elected officials in Manchester have navigated challenges such as economic inequality, housing crises, and post-Brexit policy adjustments while balancing the demands of local constituents and national political agendas. By examining the intersection of politics and public policy in this context, this work contributes to a broader understanding of democratic governance within the UK.</w:t>
      </w:r>
    </w:p>
    <w:bookmarkEnd w:id="21"/>
    <w:bookmarkStart w:id="22" w:name="Xc7f78c9124143cb1a46857013da72b9225b732f"/>
    <w:p>
      <w:pPr>
        <w:pStyle w:val="Heading2"/>
      </w:pPr>
      <w:r>
        <w:t xml:space="preserve">Historical Context of Politicians in Manchester</w:t>
      </w:r>
    </w:p>
    <w:p>
      <w:pPr>
        <w:pStyle w:val="FirstParagraph"/>
      </w:pPr>
      <w:r>
        <w:t xml:space="preserve">Manchester has a storied history as a hub for political activism, dating back to the Industrial Revolution. The city’s working-class population and labor movements played a pivotal role in shaping British political thought, giving rise to figures like William Lever (Lord Leverhulme) and later, the Labour Party’s strong presence in regional politics. During the 20th century, Manchester became synonymous with progressive social policies under leaders such as Sir Harry Hemsley, who championed public health and education reforms. This historical legacy continues to influence modern political dynamics in the city.</w:t>
      </w:r>
    </w:p>
    <w:bookmarkEnd w:id="22"/>
    <w:bookmarkStart w:id="23" w:name="X581b6513f8da86f8897cdeca495c62634d05135"/>
    <w:p>
      <w:pPr>
        <w:pStyle w:val="Heading2"/>
      </w:pPr>
      <w:r>
        <w:t xml:space="preserve">The Political Landscape of Manchester Today</w:t>
      </w:r>
    </w:p>
    <w:p>
      <w:pPr>
        <w:pStyle w:val="FirstParagraph"/>
      </w:pPr>
      <w:r>
        <w:t xml:space="preserve">In contemporary times, Manchester’s political scene is dominated by the Labour Party, which has maintained a stronghold in local elections since the 1990s. Politicians such as Andy Burnham (former Mayor of Greater Manchester and MP for Leigh) have become emblematic of the city’s efforts to address pressing issues like poverty, infrastructure development, and environmental sustainability. The Greater Manchester Combined Authority (GMCA), established in 2011, exemplifies how local politicians collaborate across municipal boundaries to implement large-scale initiatives such as the Northern Powerhouse strategy. This structure highlights the dual role of politicians as both national representatives and local decision-makers.</w:t>
      </w:r>
    </w:p>
    <w:bookmarkEnd w:id="23"/>
    <w:bookmarkStart w:id="24" w:name="X3f47fa5e26f76b8ef1fedbb95dbde3d0153f8ea"/>
    <w:p>
      <w:pPr>
        <w:pStyle w:val="Heading2"/>
      </w:pPr>
      <w:r>
        <w:t xml:space="preserve">Cases of Political Influence in Manchester</w:t>
      </w:r>
    </w:p>
    <w:p>
      <w:pPr>
        <w:pStyle w:val="FirstParagraph"/>
      </w:pPr>
      <w:r>
        <w:rPr>
          <w:bCs/>
          <w:b/>
        </w:rPr>
        <w:t xml:space="preserve">Case Study 1: Urban Regeneration and Social Equity</w:t>
      </w:r>
      <w:r>
        <w:br/>
      </w:r>
      <w:r>
        <w:t xml:space="preserve">Politicians in Manchester have been instrumental in driving urban regeneration projects, such as the redevelopment of the Salford Quays area and the transformation of Trafford Park. These initiatives, often funded through national grants and local partnerships, aim to create jobs, improve public spaces, and reduce economic disparities. However, critics argue that such projects sometimes prioritize commercial interests over community needs.</w:t>
      </w:r>
    </w:p>
    <w:p>
      <w:pPr>
        <w:pStyle w:val="BodyText"/>
      </w:pPr>
      <w:r>
        <w:rPr>
          <w:bCs/>
          <w:b/>
        </w:rPr>
        <w:t xml:space="preserve">Case Study 2: Brexit and Regional Policy</w:t>
      </w:r>
      <w:r>
        <w:br/>
      </w:r>
      <w:r>
        <w:t xml:space="preserve">The United Kingdom’s exit from the European Union has presented unique challenges for Manchester, a city with significant immigrant populations and trade ties to Europe. Politicians have had to balance national mandates with local concerns, such as protecting small businesses and maintaining cross-border cultural exchanges. The GMCA has actively lobbied for greater devolution of powers to mitigate the economic fallout from Brexit.</w:t>
      </w:r>
    </w:p>
    <w:bookmarkEnd w:id="24"/>
    <w:bookmarkStart w:id="25" w:name="Xa42835f162417063adc1c866201051b032584c6"/>
    <w:p>
      <w:pPr>
        <w:pStyle w:val="Heading2"/>
      </w:pPr>
      <w:r>
        <w:t xml:space="preserve">The Challenges Faced by Politicians in Manchester</w:t>
      </w:r>
    </w:p>
    <w:p>
      <w:pPr>
        <w:pStyle w:val="FirstParagraph"/>
      </w:pPr>
      <w:r>
        <w:t xml:space="preserve">Politicians in Manchester face a complex web of challenges, including rising housing costs, climate change mitigation, and public health crises. The city’s growing population has strained infrastructure, necessitating innovative solutions such as the proposed Metroland development. Additionally, politicians must navigate polarized political climates at both local and national levels. For example, while Labour leaders in Manchester advocate for progressive policies like a Green New Deal, national Conservative governments have often resisted such measures.</w:t>
      </w:r>
    </w:p>
    <w:bookmarkEnd w:id="25"/>
    <w:bookmarkStart w:id="26" w:name="the-role-of-media-and-public-perception"/>
    <w:p>
      <w:pPr>
        <w:pStyle w:val="Heading2"/>
      </w:pPr>
      <w:r>
        <w:t xml:space="preserve">The Role of Media and Public Perception</w:t>
      </w:r>
    </w:p>
    <w:p>
      <w:pPr>
        <w:pStyle w:val="FirstParagraph"/>
      </w:pPr>
      <w:r>
        <w:t xml:space="preserve">In the digital age, politicians in Manchester must contend with heightened public scrutiny and the influence of social media. Local news outlets such as</w:t>
      </w:r>
      <w:r>
        <w:t xml:space="preserve"> </w:t>
      </w:r>
      <w:r>
        <w:rPr>
          <w:iCs/>
          <w:i/>
        </w:rPr>
        <w:t xml:space="preserve">The Guardian</w:t>
      </w:r>
      <w:r>
        <w:t xml:space="preserve"> </w:t>
      </w:r>
      <w:r>
        <w:t xml:space="preserve">(based in Manchester) play a critical role in shaping narratives about political decisions, while grassroots movements like Extinction Rebellion and anti-austerity protests highlight the growing demand for accountability. Politicians must therefore balance transparency with the need to maintain public trust.</w:t>
      </w:r>
    </w:p>
    <w:bookmarkEnd w:id="26"/>
    <w:bookmarkStart w:id="27" w:name="conclusion"/>
    <w:p>
      <w:pPr>
        <w:pStyle w:val="Heading2"/>
      </w:pPr>
      <w:r>
        <w:t xml:space="preserve">Conclusion</w:t>
      </w:r>
    </w:p>
    <w:p>
      <w:pPr>
        <w:pStyle w:val="FirstParagraph"/>
      </w:pPr>
      <w:r>
        <w:t xml:space="preserve">This Undergraduate Thesis has demonstrated that politicians in Manchester are central to addressing both local and national challenges within the United Kingdom. Their work in shaping policies related to urban development, social equity, and post-Brexit adaptation underscores the dynamic interplay between local governance and national politics. As Manchester continues to evolve as a global city, the role of its politicians will remain critical in ensuring inclusive growth and equitable outcomes for all residents. Future research could explore the impact of digital technologies on political engagement in Manchester or compare its governance models with other UK cities.</w:t>
      </w:r>
    </w:p>
    <w:bookmarkEnd w:id="27"/>
    <w:bookmarkStart w:id="28" w:name="references"/>
    <w:p>
      <w:pPr>
        <w:pStyle w:val="Heading2"/>
      </w:pPr>
      <w:r>
        <w:t xml:space="preserve">References</w:t>
      </w:r>
    </w:p>
    <w:p>
      <w:pPr>
        <w:pStyle w:val="FirstParagraph"/>
      </w:pPr>
      <w:r>
        <w:t xml:space="preserve">(Include academic sources, governmental reports, and media articles relevant to Manchester’s politics. Example:</w:t>
      </w:r>
      <w:r>
        <w:t xml:space="preserve"> </w:t>
      </w:r>
      <w:r>
        <w:rPr>
          <w:iCs/>
          <w:i/>
        </w:rPr>
        <w:t xml:space="preserve">Burnham, A. (2018). "Manchester's Vision for the Future." Greater Manchester Combined Authority.</w:t>
      </w:r>
      <w:r>
        <w:t xml:space="preserve">)</w:t>
      </w:r>
    </w:p>
    <w:bookmarkEnd w:id="28"/>
    <w:bookmarkStart w:id="29" w:name="appendices"/>
    <w:p>
      <w:pPr>
        <w:pStyle w:val="Heading2"/>
      </w:pPr>
      <w:r>
        <w:t xml:space="preserve">Appendices</w:t>
      </w:r>
    </w:p>
    <w:p>
      <w:pPr>
        <w:pStyle w:val="FirstParagraph"/>
      </w:pPr>
      <w:r>
        <w:t xml:space="preserve">(Include supplementary data such as maps of Manchester’s political boundaries, statistical information on housing and employment rates, or interview transcripts with local politicians if applicable.)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2026-07-23T20:34:14Z</dcterms:created>
  <dcterms:modified xsi:type="dcterms:W3CDTF">2026-07-23T20:34:14Z</dcterms:modified>
</cp:coreProperties>
</file>

<file path=docProps/custom.xml><?xml version="1.0" encoding="utf-8"?>
<Properties xmlns="http://schemas.openxmlformats.org/officeDocument/2006/custom-properties" xmlns:vt="http://schemas.openxmlformats.org/officeDocument/2006/docPropsVTypes"/>
</file>