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65748c2d102c92895668b3587dbd9580886e80"/>
    <w:p>
      <w:pPr>
        <w:pStyle w:val="Heading1"/>
      </w:pPr>
      <w:r>
        <w:t xml:space="preserve">Undergraduate Thesis: The Influence and Contributions of a Professor in the Academic Landscape of Australia, Melbourne</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Name], Melbourne, Australia</w:t>
      </w:r>
      <w:r>
        <w:br/>
      </w:r>
      <w:r>
        <w:rPr>
          <w:bCs/>
          <w:b/>
        </w:rPr>
        <w:t xml:space="preserve">SUBMITTED TO:</w:t>
      </w:r>
      <w:r>
        <w:t xml:space="preserve"> </w:t>
      </w:r>
      <w:r>
        <w:t xml:space="preserve">Department of [Relevant Faculty], Faculty of [Faculty Name]</w:t>
      </w:r>
      <w:r>
        <w:br/>
      </w:r>
      <w:r>
        <w:rPr>
          <w:bCs/>
          <w:b/>
        </w:rPr>
        <w:t xml:space="preserve">DATES:</w:t>
      </w:r>
      <w:r>
        <w:t xml:space="preserve"> </w:t>
      </w:r>
      <w:r>
        <w:t xml:space="preserve">Submission Date: [Insert Date]</w:t>
      </w:r>
    </w:p>
    <w:bookmarkStart w:id="20" w:name="abstract"/>
    <w:p>
      <w:pPr>
        <w:pStyle w:val="Heading2"/>
      </w:pPr>
      <w:r>
        <w:t xml:space="preserve">Abstract</w:t>
      </w:r>
    </w:p>
    <w:p>
      <w:pPr>
        <w:pStyle w:val="FirstParagraph"/>
      </w:pPr>
      <w:r>
        <w:t xml:space="preserve">This Undergraduate Thesis explores the multifaceted role of a Professor in the academic and research environment of Melbourne, Australia. Focusing on the contributions of Professors to undergraduate education, research innovation, and community engagement at universities such as the University of Melbourne, Monash University, and RMIT University. The study examines how Professors shape pedagogical practices, mentor students toward scholarly excellence, and contribute to the intellectual growth of Melbourne’s academic ecosystem. This document provides an in-depth analysis of Professor-led initiatives in curriculum development, interdisciplinary research collaboration, and fostering a culture of critical thinking among undergraduate students. The findings highlight the pivotal role that Professors play in aligning educational outcomes with global standards while addressing local challenges unique to Australia’s tertiary education sector.</w:t>
      </w:r>
    </w:p>
    <w:bookmarkEnd w:id="20"/>
    <w:bookmarkStart w:id="21" w:name="introduction"/>
    <w:p>
      <w:pPr>
        <w:pStyle w:val="Heading2"/>
      </w:pPr>
      <w:r>
        <w:t xml:space="preserve">1. Introduction</w:t>
      </w:r>
    </w:p>
    <w:p>
      <w:pPr>
        <w:pStyle w:val="FirstParagraph"/>
      </w:pPr>
      <w:r>
        <w:t xml:space="preserve">The academic environment in Melbourne, Australia, is renowned for its excellence in higher education, driven by the contributions of esteemed Professors across disciplines. As an Undergraduate Thesis, this document aims to investigate how a Professor’s role extends beyond traditional teaching responsibilities to include research leadership, student mentorship, and institutional development. In Australia’s competitive academic landscape, Melbourne serves as a hub for innovation and interdisciplinary learning, where Professors are instrumental in shaping the future of undergraduate education. This study will analyze the impact of Professor-led programs on student engagement, research output, and the integration of industry-relevant skills into curricula.</w:t>
      </w:r>
    </w:p>
    <w:bookmarkEnd w:id="21"/>
    <w:bookmarkStart w:id="22" w:name="Xd47091e7a061ba84f8e6d7f2292f8d0ef8b9b2e"/>
    <w:p>
      <w:pPr>
        <w:pStyle w:val="Heading2"/>
      </w:pPr>
      <w:r>
        <w:t xml:space="preserve">2. The Role of a Professor in Undergraduate Education</w:t>
      </w:r>
    </w:p>
    <w:p>
      <w:pPr>
        <w:pStyle w:val="FirstParagraph"/>
      </w:pPr>
      <w:r>
        <w:t xml:space="preserve">Professors in Australia Melbourne are pivotal to delivering high-quality undergraduate education. Their responsibilities include designing and delivering courses that align with national academic standards, such as the Australian Qualifications Framework (AQF). At institutions like the University of Melbourne, Professors often lead curriculum development initiatives that emphasize critical thinking, creativity, and problem-solving skills. For instance, Professor [Insert Name], a renowned researcher at Monash University, has pioneered interdisciplinary modules that combine theoretical knowledge with real-world applications in fields such as environmental science and digital humanities.</w:t>
      </w:r>
    </w:p>
    <w:p>
      <w:pPr>
        <w:pStyle w:val="BodyText"/>
      </w:pPr>
      <w:r>
        <w:t xml:space="preserve">Moreover, Professors mentor students through academic advising and research supervision. Undergraduate theses often benefit from the expertise of Professors who guide students in developing their analytical abilities and refining research methodologies. This mentorship not only enhances student outcomes but also fosters a culture of academic rigor that is central to Melbourne’s universities.</w:t>
      </w:r>
    </w:p>
    <w:bookmarkEnd w:id="22"/>
    <w:bookmarkStart w:id="23" w:name="X1fd1f166083475878997445fd4767a92654986d"/>
    <w:p>
      <w:pPr>
        <w:pStyle w:val="Heading2"/>
      </w:pPr>
      <w:r>
        <w:t xml:space="preserve">3. Research Contributions and Interdisciplinary Collaboration</w:t>
      </w:r>
    </w:p>
    <w:p>
      <w:pPr>
        <w:pStyle w:val="FirstParagraph"/>
      </w:pPr>
      <w:r>
        <w:t xml:space="preserve">In Australia Melbourne, Professors are key drivers of research excellence, often leading projects funded by national bodies such as the Australian Research Council (ARC). Their work spans disciplines ranging from climate change mitigation at Deakin University to AI ethics at RMIT University. By collaborating with industry partners and international institutions, Professors ensure that undergraduate students are exposed to cutting-edge research practices.</w:t>
      </w:r>
    </w:p>
    <w:p>
      <w:pPr>
        <w:pStyle w:val="BodyText"/>
      </w:pPr>
      <w:r>
        <w:t xml:space="preserve">For example, a Professor of Computer Science at the University of Melbourne recently co-led a study on quantum computing applications in healthcare. This project involved undergraduate students in data analysis tasks, providing them with hands-on experience in emerging technologies. Such initiatives underscore the role of Professors as bridges between academia and industry, preparing students for careers that demand innovation and adaptability.</w:t>
      </w:r>
    </w:p>
    <w:bookmarkEnd w:id="23"/>
    <w:bookmarkStart w:id="24" w:name="X2069dd29f982f0d8c5f3445b57b1e77fc53c5f6"/>
    <w:p>
      <w:pPr>
        <w:pStyle w:val="Heading2"/>
      </w:pPr>
      <w:r>
        <w:t xml:space="preserve">4. Community Engagement and Public Scholarship</w:t>
      </w:r>
    </w:p>
    <w:p>
      <w:pPr>
        <w:pStyle w:val="FirstParagraph"/>
      </w:pPr>
      <w:r>
        <w:t xml:space="preserve">Professors in Melbourne are also active in community engagement, leveraging their expertise to address societal challenges. Through public lectures, policy consultations, and outreach programs, they ensure that academic knowledge benefits the broader community. For instance, Professor [Insert Name], an expert in urban planning at the University of Melbourne, has worked with local governments to design sustainable infrastructure projects that incorporate student input.</w:t>
      </w:r>
    </w:p>
    <w:p>
      <w:pPr>
        <w:pStyle w:val="BodyText"/>
      </w:pPr>
      <w:r>
        <w:t xml:space="preserve">This commitment to public scholarship aligns with the values of Australia’s tertiary education system, which emphasizes social responsibility and global citizenship. Undergraduate students who participate in such initiatives gain a deeper understanding of their role as future leaders in their communities.</w:t>
      </w:r>
    </w:p>
    <w:bookmarkEnd w:id="24"/>
    <w:bookmarkStart w:id="25" w:name="challenges-and-opportunities"/>
    <w:p>
      <w:pPr>
        <w:pStyle w:val="Heading2"/>
      </w:pPr>
      <w:r>
        <w:t xml:space="preserve">5. Challenges and Opportunities</w:t>
      </w:r>
    </w:p>
    <w:p>
      <w:pPr>
        <w:pStyle w:val="FirstParagraph"/>
      </w:pPr>
      <w:r>
        <w:t xml:space="preserve">Despite their contributions, Professors face challenges such as increasing administrative demands, funding constraints for research, and the need to balance teaching with scholarly pursuits. However, institutions in Melbourne are actively addressing these issues through grants for academic innovation and policies that support work-life balance.</w:t>
      </w:r>
    </w:p>
    <w:p>
      <w:pPr>
        <w:pStyle w:val="BodyText"/>
      </w:pPr>
      <w:r>
        <w:t xml:space="preserve">Opportunities for growth include expanding online learning platforms to reach global audiences and fostering partnerships with startups in Melbourne’s tech sector. Professors who embrace these opportunities can further elevate the quality of undergraduate education while advancing Australia’s reputation as a center for academic excellence.</w:t>
      </w:r>
    </w:p>
    <w:bookmarkEnd w:id="25"/>
    <w:bookmarkStart w:id="26" w:name="conclusion"/>
    <w:p>
      <w:pPr>
        <w:pStyle w:val="Heading2"/>
      </w:pPr>
      <w:r>
        <w:t xml:space="preserve">6. Conclusion</w:t>
      </w:r>
    </w:p>
    <w:p>
      <w:pPr>
        <w:pStyle w:val="FirstParagraph"/>
      </w:pPr>
      <w:r>
        <w:t xml:space="preserve">The role of a Professor in Australia Melbourne is central to the success of undergraduate education and research. Through their dedication to teaching, mentorship, and innovation, Professors shape the intellectual landscape of Melbourne’s universities. As an Undergraduate Thesis, this document highlights the transformative impact that Professors have on students’ academic journeys and underscores their vital role in preparing future generations for global challenges.</w:t>
      </w:r>
    </w:p>
    <w:bookmarkEnd w:id="26"/>
    <w:bookmarkStart w:id="27" w:name="references"/>
    <w:p>
      <w:pPr>
        <w:pStyle w:val="Heading2"/>
      </w:pPr>
      <w:r>
        <w:t xml:space="preserve">References</w:t>
      </w:r>
    </w:p>
    <w:p>
      <w:pPr>
        <w:numPr>
          <w:ilvl w:val="0"/>
          <w:numId w:val="1001"/>
        </w:numPr>
        <w:pStyle w:val="Compact"/>
      </w:pPr>
      <w:r>
        <w:t xml:space="preserve">Australian Research Council (ARC). (n.d.). Funding Programs. Retrieved from https://www.arc.gov.au</w:t>
      </w:r>
    </w:p>
    <w:p>
      <w:pPr>
        <w:numPr>
          <w:ilvl w:val="0"/>
          <w:numId w:val="1001"/>
        </w:numPr>
        <w:pStyle w:val="Compact"/>
      </w:pPr>
      <w:r>
        <w:t xml:space="preserve">University of Melbourne. (n.d.). Academic Staff Profiles. Retrieved from https://www.unimelb.edu.au</w:t>
      </w:r>
    </w:p>
    <w:p>
      <w:pPr>
        <w:numPr>
          <w:ilvl w:val="0"/>
          <w:numId w:val="1001"/>
        </w:numPr>
        <w:pStyle w:val="Compact"/>
      </w:pPr>
      <w:r>
        <w:t xml:space="preserve">Monash University. (n.d.). Research Excellence. Retrieved from https://www.monash.edu/research</w:t>
      </w:r>
    </w:p>
    <w:p>
      <w:pPr>
        <w:pStyle w:val="FirstParagraph"/>
      </w:pPr>
      <w:r>
        <w:rPr>
          <w:bCs/>
          <w:b/>
        </w:rPr>
        <w:t xml:space="preserve">Word Count:</w:t>
      </w:r>
      <w:r>
        <w:t xml:space="preserve"> </w:t>
      </w:r>
      <w:r>
        <w:t xml:space="preserve">805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Professor in Australia Melbourne</dc:title>
  <dc:creator/>
  <dc:language>en</dc:language>
  <cp:keywords/>
  <dcterms:created xsi:type="dcterms:W3CDTF">2026-07-21T14:22:51Z</dcterms:created>
  <dcterms:modified xsi:type="dcterms:W3CDTF">2026-07-21T14:22:51Z</dcterms:modified>
</cp:coreProperties>
</file>

<file path=docProps/custom.xml><?xml version="1.0" encoding="utf-8"?>
<Properties xmlns="http://schemas.openxmlformats.org/officeDocument/2006/custom-properties" xmlns:vt="http://schemas.openxmlformats.org/officeDocument/2006/docPropsVTypes"/>
</file>