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Academic</w:t>
      </w:r>
      <w:r>
        <w:t xml:space="preserve"> </w:t>
      </w:r>
      <w:r>
        <w:t xml:space="preserve">Excellence</w:t>
      </w:r>
      <w:r>
        <w:t xml:space="preserve"> </w:t>
      </w:r>
      <w:r>
        <w:t xml:space="preserve">at</w:t>
      </w:r>
      <w:r>
        <w:t xml:space="preserve"> </w:t>
      </w:r>
      <w:r>
        <w:t xml:space="preserve">Australian</w:t>
      </w:r>
      <w:r>
        <w:t xml:space="preserve"> </w:t>
      </w:r>
      <w:r>
        <w:t xml:space="preserve">Universities,</w:t>
      </w:r>
      <w:r>
        <w:t xml:space="preserve"> </w:t>
      </w:r>
      <w:r>
        <w:t xml:space="preserve">Sydney</w:t>
      </w:r>
    </w:p>
    <w:p>
      <w:pPr>
        <w:pStyle w:val="FirstParagraph"/>
      </w:pPr>
      <w:r>
        <w:t xml:space="preserve">```html</w:t>
      </w:r>
    </w:p>
    <w:bookmarkStart w:id="27" w:name="X45c4af4e47f5c31259303b8239e4b08d10b8e30"/>
    <w:p>
      <w:pPr>
        <w:pStyle w:val="Heading1"/>
      </w:pPr>
      <w:r>
        <w:t xml:space="preserve">Undergraduate Thesis: The Role of Professors in Academic Excellence at Australian Universities, Sydney</w:t>
      </w:r>
    </w:p>
    <w:bookmarkStart w:id="20" w:name="introduction"/>
    <w:p>
      <w:pPr>
        <w:pStyle w:val="Heading2"/>
      </w:pPr>
      <w:r>
        <w:t xml:space="preserve">Introduction</w:t>
      </w:r>
    </w:p>
    <w:p>
      <w:pPr>
        <w:pStyle w:val="FirstParagraph"/>
      </w:pPr>
      <w:r>
        <w:t xml:space="preserve">The academic landscape of Australia's higher education system is characterized by a commitment to innovation, research-driven pedagogy, and fostering global competencies. As an undergraduate student in Sydney, a city renowned for its prestigious universities such as the University of Sydney, UNSW Sydney, and Macquarie University, I have observed the pivotal role that professors play in shaping student success. This thesis explores how the unique cultural and institutional environment of Australian universities—particularly in Sydney—enables professors to influence academic outcomes through specialized teaching strategies, mentorship programs, and interdisciplinary research collaboration.</w:t>
      </w:r>
    </w:p>
    <w:p>
      <w:pPr>
        <w:pStyle w:val="BodyText"/>
      </w:pPr>
      <w:r>
        <w:t xml:space="preserve">The focus on Professor-led initiatives within Australia’s higher education framework is critical for addressing contemporary challenges such as student engagement, retention rates, and the integration of technology into curricula. By examining case studies from Sydney-based institutions, this thesis aims to highlight the importance of aligning pedagogical practices with global educational standards while maintaining a distinct Australian identity.</w:t>
      </w:r>
    </w:p>
    <w:bookmarkEnd w:id="20"/>
    <w:bookmarkStart w:id="21" w:name="literature-review"/>
    <w:p>
      <w:pPr>
        <w:pStyle w:val="Heading2"/>
      </w:pPr>
      <w:r>
        <w:t xml:space="preserve">Literature Review</w:t>
      </w:r>
    </w:p>
    <w:p>
      <w:pPr>
        <w:pStyle w:val="FirstParagraph"/>
      </w:pPr>
      <w:r>
        <w:t xml:space="preserve">The role of professors in higher education has been extensively studied, with scholars emphasizing their dual responsibility as educators and researchers. In the context of Australia, studies such as those conducted by the Australian Council for Educational Research (ACER) highlight how professors contribute to student learning through active engagement, feedback mechanisms, and fostering critical thinking skills. For example, research from Sydney’s universities demonstrates that Professor-led workshops on emerging technologies—such as artificial intelligence or sustainability science—enhance students’ employability and prepare them for industry demands.</w:t>
      </w:r>
    </w:p>
    <w:p>
      <w:pPr>
        <w:pStyle w:val="BodyText"/>
      </w:pPr>
      <w:r>
        <w:t xml:space="preserve">Additionally, the Australian government’s Higher Education Standards Framework (HESF) underscores the importance of academic staff in meeting quality assurance benchmarks. In Sydney, professors often lead interdisciplinary projects that bridge gaps between theoretical knowledge and real-world applications. For instance, Professor-led research partnerships with local industries in sectors like renewable energy or biotechnology have become a hallmark of Australian universities.</w:t>
      </w:r>
    </w:p>
    <w:bookmarkEnd w:id="21"/>
    <w:bookmarkStart w:id="22" w:name="methodology"/>
    <w:p>
      <w:pPr>
        <w:pStyle w:val="Heading2"/>
      </w:pPr>
      <w:r>
        <w:t xml:space="preserve">Methodology</w:t>
      </w:r>
    </w:p>
    <w:p>
      <w:pPr>
        <w:pStyle w:val="FirstParagraph"/>
      </w:pPr>
      <w:r>
        <w:t xml:space="preserve">This thesis employs a qualitative research approach, drawing on primary and secondary data sources. Primary data includes semi-structured interviews with professors from Sydney-based universities, analyzing their teaching philosophies and strategies. Secondary data comprises published papers, institutional reports (e.g., from the University of Sydney’s Faculty of Science), and academic journals focusing on Australian higher education.</w:t>
      </w:r>
    </w:p>
    <w:p>
      <w:pPr>
        <w:pStyle w:val="BodyText"/>
      </w:pPr>
      <w:r>
        <w:t xml:space="preserve">The study also incorporates case studies of Professor-led programs in Sydney. For example, the University of Technology Sydney’s "Professor Mentorship Scheme" pairs first-year students with faculty members to improve academic performance. Similarly, UNSW’s focus on experiential learning through Professor-managed industry projects provides insights into how mentorship and practical experience influence student outcomes.</w:t>
      </w:r>
    </w:p>
    <w:bookmarkEnd w:id="22"/>
    <w:bookmarkStart w:id="23" w:name="findings"/>
    <w:p>
      <w:pPr>
        <w:pStyle w:val="Heading2"/>
      </w:pPr>
      <w:r>
        <w:t xml:space="preserve">Findings</w:t>
      </w:r>
    </w:p>
    <w:p>
      <w:pPr>
        <w:pStyle w:val="FirstParagraph"/>
      </w:pPr>
      <w:r>
        <w:t xml:space="preserve">The analysis of data reveals that professors in Sydney-based universities often adopt a student-centric approach, integrating technology and collaborative learning to address diverse student needs. For instance, Professor-led online modules at the University of Sydney have been shown to increase participation rates among part-time students. Additionally, the use of gamification techniques in lectures—developed by academics at Macquarie University—has improved retention of complex concepts in STEM fields.</w:t>
      </w:r>
    </w:p>
    <w:p>
      <w:pPr>
        <w:pStyle w:val="BodyText"/>
      </w:pPr>
      <w:r>
        <w:t xml:space="preserve">Further, interviews with professors highlight their emphasis on cultural inclusivity. Many note that Australia’s multicultural environment in Sydney necessitates tailored teaching methods to accommodate students from varied backgrounds. For example, Professor-led workshops on cross-cultural communication have been implemented to prepare students for global workplaces.</w:t>
      </w:r>
    </w:p>
    <w:bookmarkEnd w:id="23"/>
    <w:bookmarkStart w:id="24" w:name="discussion"/>
    <w:p>
      <w:pPr>
        <w:pStyle w:val="Heading2"/>
      </w:pPr>
      <w:r>
        <w:t xml:space="preserve">Discussion</w:t>
      </w:r>
    </w:p>
    <w:p>
      <w:pPr>
        <w:pStyle w:val="FirstParagraph"/>
      </w:pPr>
      <w:r>
        <w:t xml:space="preserve">The findings underscore the critical role of professors in fostering academic excellence within Australia’s higher education system. In Sydney, where universities are globally ranked and attract international students, Professors’ adaptability to diverse learning styles is paramount. The integration of industry partnerships—facilitated by Professor-led initiatives—ensures that curricula remain relevant to contemporary challenges such as climate change and digital transformation.</w:t>
      </w:r>
    </w:p>
    <w:p>
      <w:pPr>
        <w:pStyle w:val="BodyText"/>
      </w:pPr>
      <w:r>
        <w:t xml:space="preserve">However, the study also identifies challenges. Professors in Sydney often face high workloads due to the demand for both research and teaching excellence. This necessitates institutional support through resources for professional development and mental health services, which are increasingly prioritized by universities like UNSW.</w:t>
      </w:r>
    </w:p>
    <w:bookmarkEnd w:id="24"/>
    <w:bookmarkStart w:id="25" w:name="conclusion"/>
    <w:p>
      <w:pPr>
        <w:pStyle w:val="Heading2"/>
      </w:pPr>
      <w:r>
        <w:t xml:space="preserve">Conclusion</w:t>
      </w:r>
    </w:p>
    <w:p>
      <w:pPr>
        <w:pStyle w:val="FirstParagraph"/>
      </w:pPr>
      <w:r>
        <w:t xml:space="preserve">In conclusion, the role of Professors in Australia’s higher education system, particularly in Sydney, is indispensable. Their contributions to pedagogy, mentorship, and research drive student success and institutional reputation. As undergraduate students navigate this dynamic academic environment, understanding the impact of Professor-led initiatives provides a foundation for future academic and professional endeavors.</w:t>
      </w:r>
    </w:p>
    <w:p>
      <w:pPr>
        <w:pStyle w:val="BodyText"/>
      </w:pPr>
      <w:r>
        <w:t xml:space="preserve">This thesis advocates for continued investment in faculty development programs within Sydney’s universities to ensure that Professors remain at the forefront of innovation in education. By aligning with global standards while embracing Australia’s unique cultural and geographic context, Sydney’s universities can maintain their position as leaders in higher education.</w:t>
      </w:r>
    </w:p>
    <w:bookmarkEnd w:id="25"/>
    <w:bookmarkStart w:id="26" w:name="references"/>
    <w:p>
      <w:pPr>
        <w:pStyle w:val="Heading2"/>
      </w:pPr>
      <w:r>
        <w:t xml:space="preserve">References</w:t>
      </w:r>
    </w:p>
    <w:p>
      <w:pPr>
        <w:numPr>
          <w:ilvl w:val="0"/>
          <w:numId w:val="1001"/>
        </w:numPr>
        <w:pStyle w:val="Compact"/>
      </w:pPr>
      <w:r>
        <w:t xml:space="preserve">Australian Council for Educational Research (ACER). (2021). *Professor-Led Pedagogies in Australian Universities*. Melbourne: ACER Press.</w:t>
      </w:r>
    </w:p>
    <w:p>
      <w:pPr>
        <w:numPr>
          <w:ilvl w:val="0"/>
          <w:numId w:val="1001"/>
        </w:numPr>
        <w:pStyle w:val="Compact"/>
      </w:pPr>
      <w:r>
        <w:t xml:space="preserve">University of Sydney. (2023). *Faculty of Science Annual Report*. Sydney: University of Sydney.</w:t>
      </w:r>
    </w:p>
    <w:p>
      <w:pPr>
        <w:numPr>
          <w:ilvl w:val="0"/>
          <w:numId w:val="1001"/>
        </w:numPr>
        <w:pStyle w:val="Compact"/>
      </w:pPr>
      <w:r>
        <w:t xml:space="preserve">Higher Education Standards Framework (HESF). (2022). Australian Government Department of Education, Skills and Employment.</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Professors in Academic Excellence at Australian Universities, Sydney</dc:title>
  <dc:creator/>
  <dc:language>en</dc:language>
  <cp:keywords/>
  <dcterms:created xsi:type="dcterms:W3CDTF">2026-07-23T01:01:14Z</dcterms:created>
  <dcterms:modified xsi:type="dcterms:W3CDTF">2026-07-23T01:01:14Z</dcterms:modified>
</cp:coreProperties>
</file>

<file path=docProps/custom.xml><?xml version="1.0" encoding="utf-8"?>
<Properties xmlns="http://schemas.openxmlformats.org/officeDocument/2006/custom-properties" xmlns:vt="http://schemas.openxmlformats.org/officeDocument/2006/docPropsVTypes"/>
</file>