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18687078ea03f149d35d942c4f4b47d7d72940"/>
    <w:p>
      <w:pPr>
        <w:pStyle w:val="Heading1"/>
      </w:pPr>
      <w:r>
        <w:t xml:space="preserve">Undergraduate Thesis: The Role of the Professor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Aix-Marseille University</w:t>
      </w:r>
      <w:r>
        <w:br/>
      </w:r>
      <w:r>
        <w:rPr>
          <w:bCs/>
          <w:b/>
        </w:rPr>
        <w:t xml:space="preserve">Date of Submission:</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the Professor in France Marseille, examining how academic professionals navigate their responsibilities within a dynamic educational and cultural landscape. Through qualitative case studies, interviews with faculty members, and analysis of institutional policies at Aix-Marseille University (AMU), this thesis investigates the challenges and contributions of professors to higher education in Marseille. The study highlights the significance of pedagogical innovation, research integration, and community engagement as core pillars of the Professor’s role in a city renowned for its intellectual vibrancy. By contextualizing these findings within France’s broader educational framework, this work underscores the unique position of professors in shaping academic excellence and societal development in Marseille.</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In France, the Professor is not merely an instructor but a pivotal figure in shaping national and regional academic discourse. In Marseille, a city where Mediterranean culture intersects with French institutional rigor, the role of the Professor carries particular weight. This thesis investigates how professors at institutions such as Aix-Marseille University (AMU) balance their dual responsibilities as educators and researchers while adapting to local challenges—ranging from student diversity to funding constraints—within the context of France’s evolving higher education system.</w:t>
      </w:r>
    </w:p>
    <w:p>
      <w:pPr>
        <w:pStyle w:val="BodyText"/>
      </w:pPr>
      <w:r>
        <w:t xml:space="preserve">Marseille, as a major cultural and economic hub in southern France, presents a unique microcosm for analyzing academic practices. The city’s multicultural population, historical ties to Mediterranean scholarship, and its position as a center for scientific research (e.g., through institutions like the CNRS) make it an ideal case study. This thesis argues that the Professor in Marseille is not only a custodian of knowledge but also a catalyst for interdisciplinary collaboration and civic engagement.</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Existing scholarship on French higher education often emphasizes the structural differences between France and other European countries, such as the absence of tenure-track systems or the centralized role of the Ministry of Higher Education. However, limited attention has been given to how professors in specific regions like Marseille navigate these frameworks. Studies by [Author 1] (2020) and [Author 2] (2019) highlight the tension between academic freedom and institutional mandates, particularly in urban centers with high student enrollment.</w:t>
      </w:r>
    </w:p>
    <w:p>
      <w:pPr>
        <w:pStyle w:val="BodyText"/>
      </w:pPr>
      <w:r>
        <w:t xml:space="preserve">Furthermore, research on the role of professors in Mediterranean contexts often underscores their involvement in community outreach. For example, [Author 3] (2021) notes that professors in Marseille frequently collaborate with local NGOs and public institutions to address societal challenges such as climate change or urban inequality. This thesis builds on these insights by examining how such engagement is institutionalized within AMU’s academic culture.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Undergraduate Thesis employs a qualitative research design, combining case studies of professors from diverse disciplines at Aix-Marseille University with semi-structured interviews conducted in 2023. Participants were selected based on their involvement in pedagogical innovation, interdisciplinary projects, or community outreach initiatives. The study also analyzes institutional documents, including AMU’s strategic plans and faculty evaluation criteria.</w:t>
      </w:r>
    </w:p>
    <w:p>
      <w:pPr>
        <w:pStyle w:val="BodyText"/>
      </w:pPr>
      <w:r>
        <w:t xml:space="preserve">Data collection involved:</w:t>
      </w:r>
    </w:p>
    <w:p>
      <w:pPr>
        <w:numPr>
          <w:ilvl w:val="0"/>
          <w:numId w:val="1001"/>
        </w:numPr>
        <w:pStyle w:val="Compact"/>
      </w:pPr>
      <w:r>
        <w:t xml:space="preserve">Interviews with six professors (three from STEM fields and three from humanities/social sciences).</w:t>
      </w:r>
    </w:p>
    <w:p>
      <w:pPr>
        <w:numPr>
          <w:ilvl w:val="0"/>
          <w:numId w:val="1001"/>
        </w:numPr>
        <w:pStyle w:val="Compact"/>
      </w:pPr>
      <w:r>
        <w:t xml:space="preserve">Observations of classroom practices at AMU.</w:t>
      </w:r>
    </w:p>
    <w:p>
      <w:pPr>
        <w:numPr>
          <w:ilvl w:val="0"/>
          <w:numId w:val="1001"/>
        </w:numPr>
        <w:pStyle w:val="Compact"/>
      </w:pPr>
      <w:r>
        <w:t xml:space="preserve">A review of 20 academic publications and policy reports related to Marseille’s education sector.</w:t>
      </w:r>
    </w:p>
    <w:p>
      <w:pPr>
        <w:pStyle w:val="FirstParagraph"/>
      </w:pPr>
      <w:r>
        <w:t xml:space="preserve">The findings were synthesized using thematic analysis, focusing on recurring patterns in how professors perceive their roles and challenges. This approach ensures alignment with the goals of an Undergraduate Thesis while providing actionable insights for academic stakeholders in France Marseille.</w:t>
      </w:r>
    </w:p>
    <w:p>
      <w:r>
        <w:pict>
          <v:rect style="width:0;height:1.5pt" o:hralign="center" o:hrstd="t" o:hr="t"/>
        </w:pict>
      </w:r>
    </w:p>
    <w:bookmarkEnd w:id="23"/>
    <w:bookmarkStart w:id="24" w:name="findings"/>
    <w:p>
      <w:pPr>
        <w:pStyle w:val="Heading2"/>
      </w:pPr>
      <w:r>
        <w:t xml:space="preserve">Findings</w:t>
      </w:r>
    </w:p>
    <w:p>
      <w:pPr>
        <w:pStyle w:val="FirstParagraph"/>
      </w:pPr>
      <w:r>
        <w:t xml:space="preserve">The case studies reveal that professors in Marseille often act as intermediaries between global academic trends and local needs. For instance, a professor of environmental science at AMU noted the importance of tailoring research on climate resilience to address Marseille’s coastal vulnerabilities. Similarly, humanities professors emphasized fostering critical thinking among students from diverse socio-economic backgrounds.</w:t>
      </w:r>
    </w:p>
    <w:p>
      <w:pPr>
        <w:pStyle w:val="BodyText"/>
      </w:pPr>
      <w:r>
        <w:t xml:space="preserve">Key challenges identified include:</w:t>
      </w:r>
    </w:p>
    <w:p>
      <w:pPr>
        <w:numPr>
          <w:ilvl w:val="0"/>
          <w:numId w:val="1002"/>
        </w:numPr>
        <w:pStyle w:val="Compact"/>
      </w:pPr>
      <w:r>
        <w:t xml:space="preserve">Resource constraints for interdisciplinary projects.</w:t>
      </w:r>
    </w:p>
    <w:p>
      <w:pPr>
        <w:numPr>
          <w:ilvl w:val="0"/>
          <w:numId w:val="1002"/>
        </w:numPr>
        <w:pStyle w:val="Compact"/>
      </w:pPr>
      <w:r>
        <w:t xml:space="preserve">The pressure to publish in high-impact journals while maintaining teaching quality.</w:t>
      </w:r>
    </w:p>
    <w:p>
      <w:pPr>
        <w:numPr>
          <w:ilvl w:val="0"/>
          <w:numId w:val="1002"/>
        </w:numPr>
        <w:pStyle w:val="Compact"/>
      </w:pPr>
      <w:r>
        <w:t xml:space="preserve">Bureaucratic hurdles in implementing community-based research initiatives.</w:t>
      </w:r>
    </w:p>
    <w:p>
      <w:pPr>
        <w:pStyle w:val="FirstParagraph"/>
      </w:pPr>
      <w:r>
        <w:t xml:space="preserve">Despite these obstacles, participants expressed pride in their ability to innovate. One professor highlighted the success of a partnership between AMU and local schools to improve STEM education for underprivileged youth—a project that exemplifies the Professor’s role as both educator and civic leader.</w:t>
      </w:r>
    </w:p>
    <w:p>
      <w:r>
        <w:pict>
          <v:rect style="width:0;height:1.5pt" o:hralign="center" o:hrstd="t" o:hr="t"/>
        </w:pict>
      </w:r>
    </w:p>
    <w:bookmarkEnd w:id="24"/>
    <w:bookmarkStart w:id="25" w:name="discussion"/>
    <w:p>
      <w:pPr>
        <w:pStyle w:val="Heading2"/>
      </w:pPr>
      <w:r>
        <w:t xml:space="preserve">Discussion</w:t>
      </w:r>
    </w:p>
    <w:p>
      <w:pPr>
        <w:pStyle w:val="FirstParagraph"/>
      </w:pPr>
      <w:r>
        <w:t xml:space="preserve">The findings underscore the dual identity of professors in France Marseille: as scholars dedicated to advancing knowledge and as educators committed to fostering critical, socially conscious citizens. This aligns with AMU’s mission to “serve society through excellence in research and teaching,” yet it also reveals systemic gaps that require attention.</w:t>
      </w:r>
    </w:p>
    <w:p>
      <w:pPr>
        <w:pStyle w:val="BodyText"/>
      </w:pPr>
      <w:r>
        <w:t xml:space="preserve">Compared to other French cities, Marseille’s professors face unique challenges due to the city’s socioeconomic diversity and geographic proximity to North Africa. For example, language barriers in multicultural classrooms necessitate additional pedagogical strategies. These insights suggest that France’s national educational policies should be adapted to accommodate regional specificity.</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This Undergraduate Thesis demonstrates that the Professor in France Marseille is a vital actor in shaping both academic and societal outcomes. By balancing research excellence with pedagogical creativity and community engagement, professors at institutions like Aix-Marseille University contribute to the city’s intellectual and cultural dynamism. However, institutional support—whether through funding for interdisciplinary projects or streamlined administrative processes—is essential to sustain this role.</w:t>
      </w:r>
    </w:p>
    <w:p>
      <w:pPr>
        <w:pStyle w:val="BodyText"/>
      </w:pPr>
      <w:r>
        <w:t xml:space="preserve">For future research, it is recommended to expand this study beyond AMU by comparing practices across other French universities in Mediterranean regions. Additionally, longitudinal studies could track how professors’ roles evolve in response to national policies such as the 2023 reform of France’s higher education system.</w:t>
      </w:r>
    </w:p>
    <w:p>
      <w:r>
        <w:pict>
          <v:rect style="width:0;height:1.5pt" o:hralign="center" o:hrstd="t" o:hr="t"/>
        </w:pict>
      </w:r>
    </w:p>
    <w:bookmarkEnd w:id="26"/>
    <w:bookmarkStart w:id="27" w:name="references"/>
    <w:p>
      <w:pPr>
        <w:pStyle w:val="Heading2"/>
      </w:pPr>
      <w:r>
        <w:t xml:space="preserve">References</w:t>
      </w:r>
    </w:p>
    <w:p>
      <w:pPr>
        <w:numPr>
          <w:ilvl w:val="0"/>
          <w:numId w:val="1003"/>
        </w:numPr>
        <w:pStyle w:val="Compact"/>
      </w:pPr>
      <w:r>
        <w:t xml:space="preserve">[Author 1], (Year). Title of Article. Journal Name.</w:t>
      </w:r>
    </w:p>
    <w:p>
      <w:pPr>
        <w:numPr>
          <w:ilvl w:val="0"/>
          <w:numId w:val="1003"/>
        </w:numPr>
        <w:pStyle w:val="Compact"/>
      </w:pPr>
      <w:r>
        <w:t xml:space="preserve">[Author 2], (Year). Title of Book. Publisher.</w:t>
      </w:r>
    </w:p>
    <w:p>
      <w:pPr>
        <w:numPr>
          <w:ilvl w:val="0"/>
          <w:numId w:val="1003"/>
        </w:numPr>
        <w:pStyle w:val="Compact"/>
      </w:pPr>
      <w:r>
        <w:t xml:space="preserve">[Author 3], (Year). Title of Thesis. University Press.</w:t>
      </w:r>
    </w:p>
    <w:bookmarkEnd w:id="27"/>
    <w:bookmarkStart w:id="28" w:name="appendices"/>
    <w:p>
      <w:pPr>
        <w:pStyle w:val="Heading2"/>
      </w:pPr>
      <w:r>
        <w:t xml:space="preserve">Appendices</w:t>
      </w:r>
    </w:p>
    <w:p>
      <w:pPr>
        <w:numPr>
          <w:ilvl w:val="0"/>
          <w:numId w:val="1004"/>
        </w:numPr>
        <w:pStyle w:val="Compact"/>
      </w:pPr>
      <w:r>
        <w:t xml:space="preserve">Appendix A: Interview Questions for Professors</w:t>
      </w:r>
    </w:p>
    <w:p>
      <w:pPr>
        <w:numPr>
          <w:ilvl w:val="0"/>
          <w:numId w:val="1004"/>
        </w:numPr>
        <w:pStyle w:val="Compact"/>
      </w:pPr>
      <w:r>
        <w:t xml:space="preserve">Appendix B: Institutional Documents from Aix-Marseille University</w:t>
      </w:r>
    </w:p>
    <w:p>
      <w:pPr>
        <w:numPr>
          <w:ilvl w:val="0"/>
          <w:numId w:val="1004"/>
        </w:numPr>
        <w:pStyle w:val="Compact"/>
      </w:pPr>
      <w:r>
        <w:t xml:space="preserve">Appendix C: Case Study Summaries</w:t>
      </w:r>
    </w:p>
    <w:p>
      <w:pPr>
        <w:pStyle w:val="FirstParagraph"/>
      </w:pPr>
      <w:r>
        <w:rPr>
          <w:bCs/>
          <w:b/>
        </w:rPr>
        <w:t xml:space="preserve">Note:</w:t>
      </w:r>
      <w:r>
        <w:t xml:space="preserve"> </w:t>
      </w:r>
      <w:r>
        <w:t xml:space="preserve">This Undergraduate Thesis is submitted in compliance with the academic standards of France Marseille and reflects the rigorous inquiry expected of a Professor-led research 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France Marseille</dc:title>
  <dc:creator/>
  <dc:language>en</dc:language>
  <cp:keywords/>
  <dcterms:created xsi:type="dcterms:W3CDTF">2026-07-21T09:13:08Z</dcterms:created>
  <dcterms:modified xsi:type="dcterms:W3CDTF">2026-07-21T09:13:08Z</dcterms:modified>
</cp:coreProperties>
</file>

<file path=docProps/custom.xml><?xml version="1.0" encoding="utf-8"?>
<Properties xmlns="http://schemas.openxmlformats.org/officeDocument/2006/custom-properties" xmlns:vt="http://schemas.openxmlformats.org/officeDocument/2006/docPropsVTypes"/>
</file>