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d61a2454b96cd0627ba8039bbfb902952cc0c10"/>
    <w:p>
      <w:pPr>
        <w:pStyle w:val="Heading1"/>
      </w:pPr>
      <w:r>
        <w:t xml:space="preserve">Undergraduate Thesis: Exploring the Role of Professors in Higher Education in Germany Berlin</w:t>
      </w:r>
    </w:p>
    <w:p>
      <w:pPr>
        <w:pStyle w:val="FirstParagraph"/>
      </w:pPr>
      <w:r>
        <w:rPr>
          <w:bCs/>
          <w:b/>
        </w:rPr>
        <w:t xml:space="preserve">Abstract:</w:t>
      </w:r>
    </w:p>
    <w:p>
      <w:pPr>
        <w:pStyle w:val="BodyText"/>
      </w:pPr>
      <w:r>
        <w:t xml:space="preserve">This Undergraduate Thesis investigates the multifaceted role of professors within the higher education system of Germany Berlin. Focusing on their academic, pedagogical, and research contributions, this document highlights how professors shape undergraduate education in one of Europe's most dynamic academic environments. By analyzing case studies from Berlin-based universities and integrating insights from educational literature, this thesis underscores the importance of fostering a professor-led culture that aligns with both German academic traditions and global educational trends.</w:t>
      </w:r>
    </w:p>
    <w:bookmarkStart w:id="20" w:name="introduction"/>
    <w:p>
      <w:pPr>
        <w:pStyle w:val="Heading2"/>
      </w:pPr>
      <w:r>
        <w:t xml:space="preserve">Introduction</w:t>
      </w:r>
    </w:p>
    <w:p>
      <w:pPr>
        <w:pStyle w:val="FirstParagraph"/>
      </w:pPr>
      <w:r>
        <w:t xml:space="preserve">The term "Undergraduate Thesis" signifies a critical academic milestone for students pursuing bachelor’s degrees. In Germany Berlin, where universities such as Humboldt-Universität zu Berlin (HU) and Technische Universität Berlin (TU) exemplify the fusion of rigorous scholarship and interdisciplinary innovation, the role of professors is pivotal. Professors in Germany are not merely instructors but mentors, researchers, and gatekeepers of academic excellence. This thesis explores how their contributions influence undergraduate education in a city renowned for its intellectual heritage.</w:t>
      </w:r>
    </w:p>
    <w:p>
      <w:pPr>
        <w:pStyle w:val="BodyText"/>
      </w:pPr>
      <w:r>
        <w:t xml:space="preserve">Berlin’s universities stand at the intersection of historical legacy and modernity, offering students access to cutting-edge research while adhering to Germany’s Bologna Process framework. For undergraduates, this environment provides unique opportunities to engage with professors who balance teaching responsibilities with groundbreaking work in fields like engineering, humanities, and environmental science. The thesis seeks to illuminate the symbiotic relationship between professors and students in this context.</w:t>
      </w:r>
    </w:p>
    <w:bookmarkEnd w:id="20"/>
    <w:bookmarkStart w:id="21" w:name="academic-context-of-germany-berlin"/>
    <w:p>
      <w:pPr>
        <w:pStyle w:val="Heading2"/>
      </w:pPr>
      <w:r>
        <w:t xml:space="preserve">Academic Context of Germany Berlin</w:t>
      </w:r>
    </w:p>
    <w:p>
      <w:pPr>
        <w:pStyle w:val="FirstParagraph"/>
      </w:pPr>
      <w:r>
        <w:t xml:space="preserve">Germany Berlin is a hub for higher education in Europe, hosting over 100 institutions that collectively enroll more than 400,000 students. The city’s academic landscape is defined by its commitment to quality education and research-driven learning. Professors in Berlin universities are integral to this ecosystem, as they design curricula that align with both national standards and international benchmarks.</w:t>
      </w:r>
    </w:p>
    <w:p>
      <w:pPr>
        <w:pStyle w:val="BodyText"/>
      </w:pPr>
      <w:r>
        <w:t xml:space="preserve">Undergraduate education in Germany emphasizes critical thinking, independent research, and practical application of knowledge. This approach is deeply influenced by the role of professors who act as facilitators of learning rather than mere disseminators of information. In Berlin, where universities often collaborate with industries and cultural institutions, professors play a key role in bridging theoretical concepts with real-world challenges.</w:t>
      </w:r>
    </w:p>
    <w:bookmarkEnd w:id="21"/>
    <w:bookmarkStart w:id="22" w:name="Xe6e07e45e6c857e4a2b91dec004712e528133e6"/>
    <w:p>
      <w:pPr>
        <w:pStyle w:val="Heading2"/>
      </w:pPr>
      <w:r>
        <w:t xml:space="preserve">The Professor’s Role: Teaching and Research</w:t>
      </w:r>
    </w:p>
    <w:p>
      <w:pPr>
        <w:pStyle w:val="FirstParagraph"/>
      </w:pPr>
      <w:r>
        <w:t xml:space="preserve">Professors in Germany Berlin are dual contributors to the academic community, excelling both in teaching and research. Their responsibilities often extend beyond the classroom, encompassing supervising thesis projects, publishing scholarly work, and participating in university governance.</w:t>
      </w:r>
    </w:p>
    <w:p>
      <w:pPr>
        <w:numPr>
          <w:ilvl w:val="0"/>
          <w:numId w:val="1001"/>
        </w:numPr>
        <w:pStyle w:val="Compact"/>
      </w:pPr>
      <w:r>
        <w:rPr>
          <w:bCs/>
          <w:b/>
        </w:rPr>
        <w:t xml:space="preserve">Teaching:</w:t>
      </w:r>
      <w:r>
        <w:t xml:space="preserve"> </w:t>
      </w:r>
      <w:r>
        <w:t xml:space="preserve">Professors design courses that align with Germany’s focus on interdisciplinary education. For instance, at TU Berlin, professors in engineering collaborate with industry experts to ensure curricula remain relevant to technological advancements.</w:t>
      </w:r>
    </w:p>
    <w:p>
      <w:pPr>
        <w:numPr>
          <w:ilvl w:val="0"/>
          <w:numId w:val="1001"/>
        </w:numPr>
        <w:pStyle w:val="Compact"/>
      </w:pPr>
      <w:r>
        <w:rPr>
          <w:bCs/>
          <w:b/>
        </w:rPr>
        <w:t xml:space="preserve">Research:</w:t>
      </w:r>
      <w:r>
        <w:t xml:space="preserve"> </w:t>
      </w:r>
      <w:r>
        <w:t xml:space="preserve">Professors lead research projects funded by institutions like the German Research Foundation (DFG). In Berlin, these efforts often address global challenges such as climate change, urban sustainability, and digital innovation.</w:t>
      </w:r>
    </w:p>
    <w:p>
      <w:pPr>
        <w:numPr>
          <w:ilvl w:val="0"/>
          <w:numId w:val="1001"/>
        </w:numPr>
        <w:pStyle w:val="Compact"/>
      </w:pPr>
      <w:r>
        <w:rPr>
          <w:bCs/>
          <w:b/>
        </w:rPr>
        <w:t xml:space="preserve">Mentorship:</w:t>
      </w:r>
      <w:r>
        <w:t xml:space="preserve"> </w:t>
      </w:r>
      <w:r>
        <w:t xml:space="preserve">Undergraduate students in Berlin benefit from close interactions with professors who guide them through academic and professional development. This mentorship is a cornerstone of the German higher education model.</w:t>
      </w:r>
    </w:p>
    <w:bookmarkEnd w:id="22"/>
    <w:bookmarkStart w:id="23" w:name="Xcac52073183d04bebeaf9bfee13508b2aa088fc"/>
    <w:p>
      <w:pPr>
        <w:pStyle w:val="Heading2"/>
      </w:pPr>
      <w:r>
        <w:t xml:space="preserve">Challenges and Opportunities for Professors in Berlin</w:t>
      </w:r>
    </w:p>
    <w:p>
      <w:pPr>
        <w:pStyle w:val="FirstParagraph"/>
      </w:pPr>
      <w:r>
        <w:t xml:space="preserve">Berlin’s universities face unique challenges, including balancing tradition with innovation and managing rising student enrollment. Professors must adapt to evolving pedagogical demands while maintaining the high standards associated with German academia.</w:t>
      </w:r>
    </w:p>
    <w:p>
      <w:pPr>
        <w:pStyle w:val="BodyText"/>
      </w:pPr>
      <w:r>
        <w:t xml:space="preserve">However, Berlin also offers unparalleled opportunities. Its status as a global city attracts international students and faculty, fostering a multicultural academic environment. Professors in this setting often engage in collaborative projects that transcend national boundaries, enriching the educational experience for undergraduates.</w:t>
      </w:r>
    </w:p>
    <w:bookmarkEnd w:id="23"/>
    <w:bookmarkStart w:id="24" w:name="Xf30a77fbecf83ccf2f7500f1521e45f0fcf2bb2"/>
    <w:p>
      <w:pPr>
        <w:pStyle w:val="Heading2"/>
      </w:pPr>
      <w:r>
        <w:t xml:space="preserve">Case Studies: Professors Shaping Undergraduate Education</w:t>
      </w:r>
    </w:p>
    <w:p>
      <w:pPr>
        <w:pStyle w:val="FirstParagraph"/>
      </w:pPr>
      <w:r>
        <w:t xml:space="preserve">Two case studies illustrate how professors influence undergraduate education in Berlin:</w:t>
      </w:r>
    </w:p>
    <w:p>
      <w:pPr>
        <w:numPr>
          <w:ilvl w:val="0"/>
          <w:numId w:val="1002"/>
        </w:numPr>
        <w:pStyle w:val="Compact"/>
      </w:pPr>
      <w:r>
        <w:rPr>
          <w:bCs/>
          <w:b/>
        </w:rPr>
        <w:t xml:space="preserve">Humboldt-Universität zu Berlin:</w:t>
      </w:r>
      <w:r>
        <w:t xml:space="preserve"> </w:t>
      </w:r>
      <w:r>
        <w:t xml:space="preserve">A professor of environmental science at HU leads a program that integrates fieldwork with classroom instruction, enabling students to apply theoretical knowledge to real-world ecological issues.</w:t>
      </w:r>
    </w:p>
    <w:p>
      <w:pPr>
        <w:numPr>
          <w:ilvl w:val="0"/>
          <w:numId w:val="1002"/>
        </w:numPr>
        <w:pStyle w:val="Compact"/>
      </w:pPr>
      <w:r>
        <w:rPr>
          <w:bCs/>
          <w:b/>
        </w:rPr>
        <w:t xml:space="preserve">Technische Universität Berlin:</w:t>
      </w:r>
      <w:r>
        <w:t xml:space="preserve"> </w:t>
      </w:r>
      <w:r>
        <w:t xml:space="preserve">An engineering professor develops partnerships with local tech companies, allowing undergraduates to work on industry-sponsored projects under direct supervision.</w:t>
      </w:r>
    </w:p>
    <w:p>
      <w:pPr>
        <w:pStyle w:val="FirstParagraph"/>
      </w:pPr>
      <w:r>
        <w:t xml:space="preserve">These examples demonstrate how professors in Berlin are not only educators but also innovators who actively shape the academic journey of their students.</w:t>
      </w:r>
    </w:p>
    <w:bookmarkEnd w:id="24"/>
    <w:bookmarkStart w:id="25" w:name="conclusion"/>
    <w:p>
      <w:pPr>
        <w:pStyle w:val="Heading2"/>
      </w:pPr>
      <w:r>
        <w:t xml:space="preserve">Conclusion</w:t>
      </w:r>
    </w:p>
    <w:p>
      <w:pPr>
        <w:pStyle w:val="FirstParagraph"/>
      </w:pPr>
      <w:r>
        <w:t xml:space="preserve">This Undergraduate Thesis underscores the indispensable role of professors in Germany Berlin’s higher education system. Through their dedication to teaching, research, and mentorship, professors contribute to a learning environment that prepares undergraduates for global challenges. In a city like Berlin, where academia thrives on diversity and innovation, the professor’s influence extends far beyond the classroom.</w:t>
      </w:r>
    </w:p>
    <w:p>
      <w:pPr>
        <w:pStyle w:val="BodyText"/>
      </w:pPr>
      <w:r>
        <w:t xml:space="preserve">As Germany continues to position itself as an educational leader in Europe, the synergy between professors and students in Berlin will remain a critical factor in shaping future academic and professional success. This thesis serves as a reminder of the profound impact that committed educators can have on generations of learners.</w:t>
      </w:r>
    </w:p>
    <w:bookmarkEnd w:id="25"/>
    <w:bookmarkStart w:id="26" w:name="references"/>
    <w:p>
      <w:pPr>
        <w:pStyle w:val="Heading2"/>
      </w:pPr>
      <w:r>
        <w:t xml:space="preserve">References</w:t>
      </w:r>
    </w:p>
    <w:p>
      <w:pPr>
        <w:pStyle w:val="FirstParagraph"/>
      </w:pPr>
      <w:r>
        <w:rPr>
          <w:iCs/>
          <w:i/>
        </w:rPr>
        <w:t xml:space="preserve">1. Ministry of Education and Research, Germany. (2023). "Higher Education in Germany." Retrieved from https://www.bmbf.de</w:t>
      </w:r>
      <w:r>
        <w:br/>
      </w:r>
      <w:r>
        <w:rPr>
          <w:iCs/>
          <w:i/>
        </w:rPr>
        <w:t xml:space="preserve">2. Humboldt-Universität zu Berlin. (n.d.). "Academic Excellence in Berlin." Retrieved from https://www.hu-berlin.de</w:t>
      </w:r>
      <w:r>
        <w:br/>
      </w:r>
      <w:r>
        <w:rPr>
          <w:iCs/>
          <w:i/>
        </w:rPr>
        <w:t xml:space="preserve">3. European Commission. (2022). "The Bologna Process and Germany." Retrieved from https://ec.europa.eu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Germany Berlin</dc:title>
  <dc:creator/>
  <dc:language>en</dc:language>
  <cp:keywords/>
  <dcterms:created xsi:type="dcterms:W3CDTF">2026-07-19T20:02:31Z</dcterms:created>
  <dcterms:modified xsi:type="dcterms:W3CDTF">2026-07-19T20:02:31Z</dcterms:modified>
</cp:coreProperties>
</file>

<file path=docProps/custom.xml><?xml version="1.0" encoding="utf-8"?>
<Properties xmlns="http://schemas.openxmlformats.org/officeDocument/2006/custom-properties" xmlns:vt="http://schemas.openxmlformats.org/officeDocument/2006/docPropsVTypes"/>
</file>