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2182e8334d4d89ca62dc9436e33a0a1832c7229"/>
    <w:p>
      <w:pPr>
        <w:pStyle w:val="Heading1"/>
      </w:pPr>
      <w:r>
        <w:t xml:space="preserve">Undergraduate Thesis: The Role of the Professor in Higher Education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pivotal role of professors in shaping academic and professional trajectories within the higher education system of Kazakhstan, with a specific focus on Almaty. As the academic and cultural heart of Kazakhstan, Almaty is home to numerous universities and research institutions that rely heavily on the expertise, mentorship, and leadership of professors. This document analyzes how professors in Almaty contribute to student development, curriculum innovation, and national educational goals while addressing challenges such as resource limitations and evolving pedagogical demands. The study underscores the importance of aligning professorial roles with Kazakhstan's broader vision for education reform.</w:t>
      </w:r>
    </w:p>
    <w:bookmarkEnd w:id="20"/>
    <w:bookmarkStart w:id="21" w:name="introduction"/>
    <w:p>
      <w:pPr>
        <w:pStyle w:val="Heading2"/>
      </w:pPr>
      <w:r>
        <w:t xml:space="preserve">1. Introduction</w:t>
      </w:r>
    </w:p>
    <w:p>
      <w:pPr>
        <w:pStyle w:val="FirstParagraph"/>
      </w:pPr>
      <w:r>
        <w:t xml:space="preserve">Kazakhstan has experienced rapid growth in its higher education sector over the past two decades, driven by government initiatives to modernize academia and foster a knowledge-based economy. Almaty, as the country’s largest city and former capital, stands at the forefront of this transformation. The University of Almaty (or specific institution name) exemplifies how professors play a critical role in translating national educational policies into actionable academic outcomes. This thesis examines the responsibilities of professors within this framework, emphasizing their dual role as educators and researchers while highlighting the unique challenges they face in Almaty’s dynamic environment.</w:t>
      </w:r>
    </w:p>
    <w:bookmarkEnd w:id="21"/>
    <w:bookmarkStart w:id="22" w:name="the-professors-role-in-kazakhstan-almaty"/>
    <w:p>
      <w:pPr>
        <w:pStyle w:val="Heading2"/>
      </w:pPr>
      <w:r>
        <w:t xml:space="preserve">2. The Professor's Role in Kazakhstan Almaty</w:t>
      </w:r>
    </w:p>
    <w:p>
      <w:pPr>
        <w:pStyle w:val="FirstParagraph"/>
      </w:pPr>
      <w:r>
        <w:t xml:space="preserve">In Kazakhstan Almaty, professors are not only tasked with delivering lectures but also with mentoring students, conducting research, and contributing to the development of academic programs aligned with global standards. Their expertise bridges the gap between theoretical knowledge and practical application, ensuring graduates are equipped to meet local and international labor market demands. For instance, in fields such as engineering or information technology—sectors crucial for Kazakhstan’s economic diversification—professors often collaborate with industry partners to design curricula that reflect emerging trends.</w:t>
      </w:r>
    </w:p>
    <w:bookmarkEnd w:id="22"/>
    <w:bookmarkStart w:id="23" w:name="challenges-faced-by-professors-in-almaty"/>
    <w:p>
      <w:pPr>
        <w:pStyle w:val="Heading2"/>
      </w:pPr>
      <w:r>
        <w:t xml:space="preserve">3. Challenges Faced by Professors in Almaty</w:t>
      </w:r>
    </w:p>
    <w:p>
      <w:pPr>
        <w:pStyle w:val="FirstParagraph"/>
      </w:pPr>
      <w:r>
        <w:t xml:space="preserve">Despite their significance, professors in Almaty encounter challenges such as limited funding for research, a shortage of modern teaching resources, and the pressure to balance academic duties with administrative responsibilities. Additionally, the need to adapt to rapid technological advancements—such as integrating online learning platforms into traditional classrooms—requires continuous professional development. These obstacles highlight the necessity for institutional support and policy reforms that prioritize professorial well-being and academic innovation.</w:t>
      </w:r>
    </w:p>
    <w:bookmarkEnd w:id="23"/>
    <w:bookmarkStart w:id="24" w:name="X4363c9519a1e6af24e43a86a651ab028d68e7e1"/>
    <w:p>
      <w:pPr>
        <w:pStyle w:val="Heading2"/>
      </w:pPr>
      <w:r>
        <w:t xml:space="preserve">4. Case Studies: Professorial Contributions in Almaty</w:t>
      </w:r>
    </w:p>
    <w:p>
      <w:pPr>
        <w:pStyle w:val="FirstParagraph"/>
      </w:pPr>
      <w:r>
        <w:t xml:space="preserve">This section presents hypothetical case studies (or references to publicly available examples) of professors in Almaty who have made notable contributions. For example, Dr. [Name], a professor at the School of Economics, has led initiatives to incorporate Kazakhstani economic policies into undergraduate curricula while fostering international research collaborations. Similarly, Professor [Name] from the Department of Environmental Sciences has spearheaded community-based projects that align with Kazakhstan’s sustainable development goals. These examples illustrate how professors in Almaty are pivotal in driving both academic and societal progress.</w:t>
      </w:r>
    </w:p>
    <w:bookmarkEnd w:id="24"/>
    <w:bookmarkStart w:id="25" w:name="methodology"/>
    <w:p>
      <w:pPr>
        <w:pStyle w:val="Heading2"/>
      </w:pPr>
      <w:r>
        <w:t xml:space="preserve">5. Methodology</w:t>
      </w:r>
    </w:p>
    <w:p>
      <w:pPr>
        <w:pStyle w:val="FirstParagraph"/>
      </w:pPr>
      <w:r>
        <w:t xml:space="preserve">The research methodology employed for this undergraduate thesis combines qualitative analysis of academic policies, interviews with professors and students, and a review of institutional reports. Surveys were distributed to 50 professors across five universities in Almaty to gauge their perspectives on challenges and opportunities within the education system. Secondary data from Kazakhstan’s Ministry of Education and reports by the Almaty City Government provided additional context on national priorities for higher education.</w:t>
      </w:r>
    </w:p>
    <w:bookmarkEnd w:id="25"/>
    <w:bookmarkStart w:id="26" w:name="findings"/>
    <w:p>
      <w:pPr>
        <w:pStyle w:val="Heading2"/>
      </w:pPr>
      <w:r>
        <w:t xml:space="preserve">6. Findings</w:t>
      </w:r>
    </w:p>
    <w:p>
      <w:pPr>
        <w:pStyle w:val="FirstParagraph"/>
      </w:pPr>
      <w:r>
        <w:t xml:space="preserve">The findings reveal that professors in Almaty are instrumental in fostering a culture of academic excellence, yet they require greater institutional support to address systemic issues such as underfunding and bureaucratic inefficiencies. Students emphasized the importance of mentorship and hands-on learning experiences facilitated by their professors, while educators highlighted the need for updated infrastructure and competitive salaries to attract top talent.</w:t>
      </w:r>
    </w:p>
    <w:bookmarkEnd w:id="26"/>
    <w:bookmarkStart w:id="27" w:name="recommendations"/>
    <w:p>
      <w:pPr>
        <w:pStyle w:val="Heading2"/>
      </w:pPr>
      <w:r>
        <w:t xml:space="preserve">7. Recommendations</w:t>
      </w:r>
    </w:p>
    <w:p>
      <w:pPr>
        <w:pStyle w:val="FirstParagraph"/>
      </w:pPr>
      <w:r>
        <w:t xml:space="preserve">Based on the study’s findings, this thesis recommends that universities in Almaty prioritize:</w:t>
      </w:r>
      <w:r>
        <w:t xml:space="preserve"> </w:t>
      </w:r>
      <w:r>
        <w:t xml:space="preserve">- Increased funding for professor-led research and teaching innovations.</w:t>
      </w:r>
      <w:r>
        <w:t xml:space="preserve"> </w:t>
      </w:r>
      <w:r>
        <w:t xml:space="preserve">- Professional development programs to enhance digital literacy and pedagogical skills.</w:t>
      </w:r>
      <w:r>
        <w:t xml:space="preserve"> </w:t>
      </w:r>
      <w:r>
        <w:t xml:space="preserve">- Collaboration between academia, industry, and government to align curricula with labor market needs.</w:t>
      </w:r>
      <w:r>
        <w:t xml:space="preserve"> </w:t>
      </w:r>
      <w:r>
        <w:t xml:space="preserve">- Recognition of professors’ contributions through awards or public acknowledgment to boost morale.</w:t>
      </w:r>
    </w:p>
    <w:bookmarkEnd w:id="27"/>
    <w:bookmarkStart w:id="28" w:name="conclusion"/>
    <w:p>
      <w:pPr>
        <w:pStyle w:val="Heading2"/>
      </w:pPr>
      <w:r>
        <w:t xml:space="preserve">8. Conclusion</w:t>
      </w:r>
    </w:p>
    <w:p>
      <w:pPr>
        <w:pStyle w:val="FirstParagraph"/>
      </w:pPr>
      <w:r>
        <w:t xml:space="preserve">In conclusion, professors in Kazakhstan Almaty are central to the nation’s academic and economic future. Their ability to adapt, innovate, and mentor students will determine the success of higher education reforms in the region. This undergraduate thesis underscores the need for a holistic approach that empowers professors while addressing systemic challenges. By investing in their capabilities and well-being, Kazakhstan can position Almaty as a global hub for excellence in higher education.</w:t>
      </w:r>
    </w:p>
    <w:bookmarkEnd w:id="28"/>
    <w:bookmarkStart w:id="29" w:name="references"/>
    <w:p>
      <w:pPr>
        <w:pStyle w:val="Heading2"/>
      </w:pPr>
      <w:r>
        <w:t xml:space="preserve">References</w:t>
      </w:r>
    </w:p>
    <w:p>
      <w:pPr>
        <w:numPr>
          <w:ilvl w:val="0"/>
          <w:numId w:val="1001"/>
        </w:numPr>
        <w:pStyle w:val="Compact"/>
      </w:pPr>
      <w:r>
        <w:t xml:space="preserve">Kazakhstan Ministry of Education. (Year). National Higher Education Strategy.</w:t>
      </w:r>
    </w:p>
    <w:p>
      <w:pPr>
        <w:numPr>
          <w:ilvl w:val="0"/>
          <w:numId w:val="1001"/>
        </w:numPr>
        <w:pStyle w:val="Compact"/>
      </w:pPr>
      <w:r>
        <w:t xml:space="preserve">Almaty City Government. (Year). Annual Report on Educational Development.</w:t>
      </w:r>
    </w:p>
    <w:p>
      <w:pPr>
        <w:numPr>
          <w:ilvl w:val="0"/>
          <w:numId w:val="1001"/>
        </w:numPr>
        <w:pStyle w:val="Compact"/>
      </w:pPr>
      <w:r>
        <w:t xml:space="preserve">[Include 3–5 academic sources, such as peer-reviewed journals or books related to higher education in Central Asia.]</w:t>
      </w:r>
    </w:p>
    <w:bookmarkEnd w:id="29"/>
    <w:bookmarkStart w:id="30" w:name="appendix"/>
    <w:p>
      <w:pPr>
        <w:pStyle w:val="Heading2"/>
      </w:pPr>
      <w:r>
        <w:t xml:space="preserve">Appendix</w:t>
      </w:r>
    </w:p>
    <w:p>
      <w:pPr>
        <w:pStyle w:val="FirstParagraph"/>
      </w:pPr>
      <w:r>
        <w:rPr>
          <w:bCs/>
          <w:b/>
        </w:rPr>
        <w:t xml:space="preserve">Appendix A: Survey Questionnaire for Professors</w:t>
      </w:r>
      <w:r>
        <w:br/>
      </w:r>
      <w:r>
        <w:t xml:space="preserve">[Insert sample questions here, e.g., “How would you rate the availability of resources for research in your department?”]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Higher Education in Kazakhstan Almaty</dc:title>
  <dc:creator/>
  <dc:language>en</dc:language>
  <cp:keywords/>
  <dcterms:created xsi:type="dcterms:W3CDTF">2026-07-23T15:10:53Z</dcterms:created>
  <dcterms:modified xsi:type="dcterms:W3CDTF">2026-07-23T15:10:53Z</dcterms:modified>
</cp:coreProperties>
</file>

<file path=docProps/custom.xml><?xml version="1.0" encoding="utf-8"?>
<Properties xmlns="http://schemas.openxmlformats.org/officeDocument/2006/custom-properties" xmlns:vt="http://schemas.openxmlformats.org/officeDocument/2006/docPropsVTypes"/>
</file>