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14c61bab01f986d22e9b453dddce91d6d38241"/>
    <w:p>
      <w:pPr>
        <w:pStyle w:val="Heading1"/>
      </w:pPr>
      <w:r>
        <w:t xml:space="preserve">Undergraduate Thesis: The Role of a Project Manager in Germany Munich</w:t>
      </w:r>
    </w:p>
    <w:bookmarkStart w:id="20" w:name="abstract"/>
    <w:p>
      <w:pPr>
        <w:pStyle w:val="Heading2"/>
      </w:pPr>
      <w:r>
        <w:t xml:space="preserve">Abstract</w:t>
      </w:r>
    </w:p>
    <w:p>
      <w:pPr>
        <w:pStyle w:val="FirstParagraph"/>
      </w:pPr>
      <w:r>
        <w:t xml:space="preserve">This Undergraduate Thesis explores the critical role of a Project Manager within the unique economic and cultural context of Germany Munich. As a global hub for innovation, industry, and technology, Munich presents distinct challenges and opportunities for project managers navigating local regulations, cultural dynamics, and international collaboration. The thesis evaluates the competencies required for success in this environment while addressing how academic programs in Germany can better prepare students to lead projects effectively in Munich’s dynamic market.</w:t>
      </w:r>
    </w:p>
    <w:bookmarkEnd w:id="20"/>
    <w:bookmarkStart w:id="21" w:name="introduction"/>
    <w:p>
      <w:pPr>
        <w:pStyle w:val="Heading2"/>
      </w:pPr>
      <w:r>
        <w:t xml:space="preserve">Introduction</w:t>
      </w:r>
    </w:p>
    <w:p>
      <w:pPr>
        <w:pStyle w:val="FirstParagraph"/>
      </w:pPr>
      <w:r>
        <w:t xml:space="preserve">Munich, a city located in Bavaria, Germany, is renowned for its thriving industrial sector, cutting-edge research institutions like the Technical University of Munich (TUM), and multinational corporations such as Siemens and BMW. This economic landscape demands project managers who can coordinate complex initiatives across diverse stakeholders. The thesis investigates how the role of a Project Manager in Munich differs from other global cities, emphasizing cultural nuances, regulatory frameworks, and industry-specific demands unique to Germany’s capital of Bavaria.</w:t>
      </w:r>
    </w:p>
    <w:bookmarkEnd w:id="21"/>
    <w:bookmarkStart w:id="22" w:name="literature-review"/>
    <w:p>
      <w:pPr>
        <w:pStyle w:val="Heading2"/>
      </w:pPr>
      <w:r>
        <w:t xml:space="preserve">Literature Review</w:t>
      </w:r>
    </w:p>
    <w:p>
      <w:pPr>
        <w:pStyle w:val="FirstParagraph"/>
      </w:pPr>
      <w:r>
        <w:t xml:space="preserve">Project management as a discipline has evolved significantly since the 1950s with methodologies like PMP (Project Management Professional) and Agile. In Germany, project management is deeply embedded in engineering, construction, and IT industries due to the country’s emphasis on precision and efficiency. Munich’s position as a European leader in technology further complicates project dynamics, requiring managers to balance innovation with adherence to German standards such as DIN norms.</w:t>
      </w:r>
    </w:p>
    <w:p>
      <w:pPr>
        <w:pStyle w:val="BodyText"/>
      </w:pPr>
      <w:r>
        <w:t xml:space="preserve">Cultural factors play a pivotal role. Germany’s hierarchical workplace culture contrasts with more collaborative approaches in other regions, necessitating adaptability from Project Managers. Additionally, Munich’s reputation for high-quality education ensures a skilled workforce but also raises expectations for project delivery timelines and outcomes.</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real-world projects in Munich managed by certified Project Managers. Data is sourced from industry reports, interviews with professionals in Munich-based companies, and academic papers on German project management practices. The analysis focuses on challenges such as cross-border communication, compliance with EU regulations, and leveraging local resources like the Bavarian Ministry of Economic Affairs.</w:t>
      </w:r>
    </w:p>
    <w:bookmarkEnd w:id="23"/>
    <w:bookmarkStart w:id="24" w:name="analysis-of-challenges-and-opportunities"/>
    <w:p>
      <w:pPr>
        <w:pStyle w:val="Heading2"/>
      </w:pPr>
      <w:r>
        <w:t xml:space="preserve">Analysis of Challenges and Opportunities</w:t>
      </w:r>
    </w:p>
    <w:p>
      <w:pPr>
        <w:pStyle w:val="FirstParagraph"/>
      </w:pPr>
      <w:r>
        <w:rPr>
          <w:bCs/>
          <w:b/>
        </w:rPr>
        <w:t xml:space="preserve">Cultural Dynamics:</w:t>
      </w:r>
      <w:r>
        <w:t xml:space="preserve"> </w:t>
      </w:r>
      <w:r>
        <w:t xml:space="preserve">Munich’s culture values punctuality, formal communication, and detailed planning. A Project Manager must navigate these expectations while fostering team cohesion in multicultural environments, common in multinational corporations headquartered in the city.</w:t>
      </w:r>
    </w:p>
    <w:p>
      <w:pPr>
        <w:pStyle w:val="BodyText"/>
      </w:pPr>
      <w:r>
        <w:rPr>
          <w:bCs/>
          <w:b/>
        </w:rPr>
        <w:t xml:space="preserve">Economic Environment:</w:t>
      </w:r>
      <w:r>
        <w:t xml:space="preserve"> </w:t>
      </w:r>
      <w:r>
        <w:t xml:space="preserve">Munich’s economy is driven by sectors like automotive engineering and green technology. Project Managers here often oversee large-scale R&amp;D initiatives, requiring expertise in risk management and stakeholder alignment.</w:t>
      </w:r>
    </w:p>
    <w:p>
      <w:pPr>
        <w:pStyle w:val="BodyText"/>
      </w:pPr>
      <w:r>
        <w:rPr>
          <w:bCs/>
          <w:b/>
        </w:rPr>
        <w:t xml:space="preserve">Regulatory Compliance:</w:t>
      </w:r>
      <w:r>
        <w:t xml:space="preserve"> </w:t>
      </w:r>
      <w:r>
        <w:t xml:space="preserve">Germany’s stringent data protection laws (GDPR) and labor regulations add complexity to project execution. For instance, a software development project in Munich must ensure compliance with both EU standards and local Bavarian policies.</w:t>
      </w:r>
    </w:p>
    <w:bookmarkEnd w:id="24"/>
    <w:bookmarkStart w:id="25" w:name="cases-studies"/>
    <w:p>
      <w:pPr>
        <w:pStyle w:val="Heading2"/>
      </w:pPr>
      <w:r>
        <w:t xml:space="preserve">Cases Studies</w:t>
      </w:r>
    </w:p>
    <w:p>
      <w:pPr>
        <w:pStyle w:val="FirstParagraph"/>
      </w:pPr>
      <w:r>
        <w:rPr>
          <w:bCs/>
          <w:b/>
        </w:rPr>
        <w:t xml:space="preserve">Case 1: Smart City Initiative in Munich</w:t>
      </w:r>
      <w:r>
        <w:br/>
      </w:r>
      <w:r>
        <w:t xml:space="preserve">A Project Manager led the integration of IoT infrastructure across Munich’s public transportation system. Key challenges included aligning with the city’s sustainability goals while securing funding from both public and private stakeholders. Success was attributed to the manager’s familiarity with German procurement processes and ability to build consensus among engineers, policymakers, and citizens.</w:t>
      </w:r>
    </w:p>
    <w:p>
      <w:pPr>
        <w:pStyle w:val="BodyText"/>
      </w:pPr>
      <w:r>
        <w:rPr>
          <w:bCs/>
          <w:b/>
        </w:rPr>
        <w:t xml:space="preserve">Case 2: Automotive Innovation at BMW</w:t>
      </w:r>
      <w:r>
        <w:br/>
      </w:r>
      <w:r>
        <w:t xml:space="preserve">A Project Manager oversaw the development of a hydrogen-powered vehicle prototype. The project required coordination between Munich-based R&amp;D teams and international suppliers. Cultural sensitivity in team communication and adherence to German safety standards were critical factors in the project’s timely completion.</w:t>
      </w:r>
    </w:p>
    <w:bookmarkEnd w:id="25"/>
    <w:bookmarkStart w:id="26" w:name="recommendations-for-academic-programs"/>
    <w:p>
      <w:pPr>
        <w:pStyle w:val="Heading2"/>
      </w:pPr>
      <w:r>
        <w:t xml:space="preserve">Recommendations for Academic Programs</w:t>
      </w:r>
    </w:p>
    <w:p>
      <w:pPr>
        <w:pStyle w:val="FirstParagraph"/>
      </w:pPr>
      <w:r>
        <w:t xml:space="preserve">Academic institutions in Germany, such as Ludwig-Maximilians-Universität Munich (LMU), should integrate modules on cross-cultural project management and EU regulatory frameworks into their curricula. Practical training with local businesses can provide students hands-on experience navigating Munich’s unique challenges. Additionally, partnerships with PMI (Project Management Institute) or the German Association for Project Management (GPM) could enhance certification opportunities for graduates.</w:t>
      </w:r>
    </w:p>
    <w:bookmarkEnd w:id="26"/>
    <w:bookmarkStart w:id="27" w:name="conclusion"/>
    <w:p>
      <w:pPr>
        <w:pStyle w:val="Heading2"/>
      </w:pPr>
      <w:r>
        <w:t xml:space="preserve">Conclusion</w:t>
      </w:r>
    </w:p>
    <w:p>
      <w:pPr>
        <w:pStyle w:val="FirstParagraph"/>
      </w:pPr>
      <w:r>
        <w:t xml:space="preserve">The role of a Project Manager in Germany Munich is multifaceted, requiring technical expertise, cultural awareness, and adaptability to local regulations. This Undergraduate Thesis highlights how the interplay of Munich’s economic strength and German cultural norms shapes project management practices. As global projects become increasingly complex, future Project Managers must be equipped with the skills to thrive in this dynamic environment.</w:t>
      </w:r>
    </w:p>
    <w:bookmarkEnd w:id="27"/>
    <w:bookmarkStart w:id="28" w:name="references"/>
    <w:p>
      <w:pPr>
        <w:pStyle w:val="Heading2"/>
      </w:pPr>
      <w:r>
        <w:t xml:space="preserve">References</w:t>
      </w:r>
    </w:p>
    <w:p>
      <w:pPr>
        <w:numPr>
          <w:ilvl w:val="0"/>
          <w:numId w:val="1001"/>
        </w:numPr>
        <w:pStyle w:val="Compact"/>
      </w:pPr>
      <w:r>
        <w:t xml:space="preserve">Project Management Institute. (2021). A Guide to the Project Management Body of Knowledge (PMBOK® Guide).</w:t>
      </w:r>
    </w:p>
    <w:p>
      <w:pPr>
        <w:numPr>
          <w:ilvl w:val="0"/>
          <w:numId w:val="1001"/>
        </w:numPr>
        <w:pStyle w:val="Compact"/>
      </w:pPr>
      <w:r>
        <w:t xml:space="preserve">Germany’s Federal Ministry for Economic Affairs and Climate Action. (2023). Guidelines for EU Compliance in Industrial Projects.</w:t>
      </w:r>
    </w:p>
    <w:p>
      <w:pPr>
        <w:numPr>
          <w:ilvl w:val="0"/>
          <w:numId w:val="1001"/>
        </w:numPr>
        <w:pStyle w:val="Compact"/>
      </w:pPr>
      <w:r>
        <w:t xml:space="preserve">Technical University of Munich. (2022). Case Studies on Innovation in Bavarian Industry.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Germany Munich</dc:title>
  <dc:creator/>
  <dc:language>en</dc:language>
  <cp:keywords/>
  <dcterms:created xsi:type="dcterms:W3CDTF">2026-05-03T11:41:19Z</dcterms:created>
  <dcterms:modified xsi:type="dcterms:W3CDTF">2026-05-03T11:41:19Z</dcterms:modified>
</cp:coreProperties>
</file>

<file path=docProps/custom.xml><?xml version="1.0" encoding="utf-8"?>
<Properties xmlns="http://schemas.openxmlformats.org/officeDocument/2006/custom-properties" xmlns:vt="http://schemas.openxmlformats.org/officeDocument/2006/docPropsVTypes"/>
</file>