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4272986a9ea9b7cabbc15cf95fd956002a0fc03"/>
    <w:p>
      <w:pPr>
        <w:pStyle w:val="Heading1"/>
      </w:pPr>
      <w:r>
        <w:t xml:space="preserve">Undergraduate Thesis: The Role of a Robotics Engineer in the Innovation Ecosystem of Israel, Tel Aviv</w:t>
      </w:r>
    </w:p>
    <w:bookmarkStart w:id="20" w:name="abstract"/>
    <w:p>
      <w:pPr>
        <w:pStyle w:val="Heading2"/>
      </w:pPr>
      <w:r>
        <w:t xml:space="preserve">Abstract</w:t>
      </w:r>
    </w:p>
    <w:p>
      <w:pPr>
        <w:pStyle w:val="FirstParagraph"/>
      </w:pPr>
      <w:r>
        <w:t xml:space="preserve">This thesis explores the evolving role of a Robotics Engineer within the dynamic technological landscape of Israel, specifically focusing on Tel Aviv. As a global hub for innovation and entrepreneurship, Tel Aviv has become a focal point for advancements in robotics and artificial intelligence (AI). This document examines how the academic training of an undergraduate Robotics Engineer in Israel aligns with industry demands, research opportunities, and societal challenges unique to the region. Through case studies of local startups and academic programs at institutions like the Technion-Israel Institute of Technology, this thesis highlights the interdisciplinary nature of robotics engineering in Tel Aviv and its potential to drive economic growth through technological breakthroughs.</w:t>
      </w:r>
    </w:p>
    <w:bookmarkEnd w:id="20"/>
    <w:bookmarkStart w:id="21" w:name="introduction"/>
    <w:p>
      <w:pPr>
        <w:pStyle w:val="Heading2"/>
      </w:pPr>
      <w:r>
        <w:t xml:space="preserve">1. Introduction</w:t>
      </w:r>
    </w:p>
    <w:p>
      <w:pPr>
        <w:pStyle w:val="FirstParagraph"/>
      </w:pPr>
      <w:r>
        <w:t xml:space="preserve">Tel Aviv, often referred to as the "Silicon City" of Israel, is a nexus for technological innovation, with a concentration of startups, research institutions, and multinational corporations. For an undergraduate Robotics Engineer in Tel Aviv, this environment offers unparalleled opportunities to engage with cutting-edge research and practical applications. Robotics engineering in Israel has historically focused on defense technologies (e.g., drones for military use) but has expanded into civil sectors such as healthcare, agriculture, and autonomous systems. This thesis argues that the skills cultivated by an undergraduate Robotics Engineer in Tel Aviv must address both global trends in AI-driven automation and region-specific challenges, such as urban density, security concerns, and resource scarcity.</w:t>
      </w:r>
    </w:p>
    <w:bookmarkEnd w:id="21"/>
    <w:bookmarkStart w:id="22" w:name="Xca6650d2a18bdc47c105ff6119f119d59cc2f17"/>
    <w:p>
      <w:pPr>
        <w:pStyle w:val="Heading2"/>
      </w:pPr>
      <w:r>
        <w:t xml:space="preserve">2. The Academic Framework for a Robotics Engineer in Tel Aviv</w:t>
      </w:r>
    </w:p>
    <w:p>
      <w:pPr>
        <w:pStyle w:val="FirstParagraph"/>
      </w:pPr>
      <w:r>
        <w:t xml:space="preserve">Undergraduate programs at institutions like the Hebrew University of Jerusalem and Bar-Ilan University provide foundational training in robotics engineering, emphasizing mechatronics, control systems, and machine learning. However, Tel Aviv’s unique ecosystem demands additional specialization. Students pursuing a Robotics Engineer degree here are encouraged to integrate coursework in cybersecurity (to address Israel’s security needs), biomedical engineering (for applications in elderly care or medical robotics), and entrepreneurship (to align with the startup culture). Collaboration with local tech incubators like The Foundry and startups such as Mobileye (a leader in autonomous driving) ensures that academic training remains relevant to industry demands.</w:t>
      </w:r>
    </w:p>
    <w:bookmarkEnd w:id="22"/>
    <w:bookmarkStart w:id="23" w:name="X18859a2eb106243c9fb8c27404bc1ad27877a76"/>
    <w:p>
      <w:pPr>
        <w:pStyle w:val="Heading2"/>
      </w:pPr>
      <w:r>
        <w:t xml:space="preserve">3. Case Studies: Robotics Engineering in Tel Aviv</w:t>
      </w:r>
    </w:p>
    <w:p>
      <w:pPr>
        <w:pStyle w:val="FirstParagraph"/>
      </w:pPr>
      <w:r>
        <w:rPr>
          <w:bCs/>
          <w:b/>
        </w:rPr>
        <w:t xml:space="preserve">Case Study 1: Medical Robotics at Sheba Medical Center</w:t>
      </w:r>
      <w:r>
        <w:br/>
      </w:r>
      <w:r>
        <w:t xml:space="preserve">Sheba Medical Center, located near Tel Aviv, has pioneered the use of robotic surgery systems like the Da Vinci Surgical System. An undergraduate Robotics Engineer in this context would need to understand both the technical aspects of robotic precision and the ethical implications of AI-assisted surgeries. This case underscores the importance of interdisciplinary collaboration between engineers, clinicians, and policymakers.</w:t>
      </w:r>
    </w:p>
    <w:p>
      <w:pPr>
        <w:pStyle w:val="BodyText"/>
      </w:pPr>
      <w:r>
        <w:rPr>
          <w:bCs/>
          <w:b/>
        </w:rPr>
        <w:t xml:space="preserve">Case Study 2: Agricultural Robotics in Israel’s Arid Climate</w:t>
      </w:r>
      <w:r>
        <w:br/>
      </w:r>
      <w:r>
        <w:t xml:space="preserve">Israeli agri-tech startups such as Agrobot (now known as EcoRobotix) have developed robotic systems for precision agriculture. In Tel Aviv, students might focus on adaptive algorithms to optimize water usage or robotic harvesting in arid environments. This application highlights how robotics engineering in Israel must address resource constraints unique to the region.</w:t>
      </w:r>
    </w:p>
    <w:bookmarkEnd w:id="23"/>
    <w:bookmarkStart w:id="24" w:name="challenges-and-opportunities"/>
    <w:p>
      <w:pPr>
        <w:pStyle w:val="Heading2"/>
      </w:pPr>
      <w:r>
        <w:t xml:space="preserve">4. Challenges and Opportunities</w:t>
      </w:r>
    </w:p>
    <w:p>
      <w:pPr>
        <w:pStyle w:val="FirstParagraph"/>
      </w:pPr>
      <w:r>
        <w:t xml:space="preserve">The Robotics Engineer in Tel Aviv faces dual challenges: global competition for talent and the need to innovate within Israel’s geopolitical context. While Tel Aviv attracts international investment, local engineers must navigate regulatory hurdles (e.g., data privacy laws) and ethical debates around autonomous systems in security applications. Conversely, the city’s high concentration of venture capital offers opportunities for rapid prototyping and commercialization of robotics projects.</w:t>
      </w:r>
    </w:p>
    <w:bookmarkEnd w:id="24"/>
    <w:bookmarkStart w:id="25" w:name="Xdff58e2df4f82bb50c4f13ec766bcbc8a00e52a"/>
    <w:p>
      <w:pPr>
        <w:pStyle w:val="Heading2"/>
      </w:pPr>
      <w:r>
        <w:t xml:space="preserve">5. Future Directions for Robotics Engineering in Tel Aviv</w:t>
      </w:r>
    </w:p>
    <w:p>
      <w:pPr>
        <w:pStyle w:val="FirstParagraph"/>
      </w:pPr>
      <w:r>
        <w:t xml:space="preserve">The future of a Robotics Engineer in Tel Aviv lies at the intersection of AI, sustainability, and social innovation. Potential research areas include:</w:t>
      </w:r>
    </w:p>
    <w:p>
      <w:pPr>
        <w:numPr>
          <w:ilvl w:val="0"/>
          <w:numId w:val="1001"/>
        </w:numPr>
        <w:pStyle w:val="Compact"/>
      </w:pPr>
      <w:r>
        <w:rPr>
          <w:bCs/>
          <w:b/>
        </w:rPr>
        <w:t xml:space="preserve">Autonomous Systems for Urban Mobility:</w:t>
      </w:r>
      <w:r>
        <w:t xml:space="preserve"> </w:t>
      </w:r>
      <w:r>
        <w:t xml:space="preserve">Developing self-driving vehicles to reduce traffic congestion in dense urban areas like Tel Aviv.</w:t>
      </w:r>
    </w:p>
    <w:p>
      <w:pPr>
        <w:numPr>
          <w:ilvl w:val="0"/>
          <w:numId w:val="1001"/>
        </w:numPr>
        <w:pStyle w:val="Compact"/>
      </w:pPr>
      <w:r>
        <w:rPr>
          <w:bCs/>
          <w:b/>
        </w:rPr>
        <w:t xml:space="preserve">Human-Robot Interaction (HRI):</w:t>
      </w:r>
      <w:r>
        <w:t xml:space="preserve"> </w:t>
      </w:r>
      <w:r>
        <w:t xml:space="preserve">Designing robots for elderly care, a growing demographic in Israel with high demand for assistive technologies.</w:t>
      </w:r>
    </w:p>
    <w:p>
      <w:pPr>
        <w:numPr>
          <w:ilvl w:val="0"/>
          <w:numId w:val="1001"/>
        </w:numPr>
        <w:pStyle w:val="Compact"/>
      </w:pPr>
      <w:r>
        <w:rPr>
          <w:bCs/>
          <w:b/>
        </w:rPr>
        <w:t xml:space="preserve">Ethical AI:</w:t>
      </w:r>
      <w:r>
        <w:t xml:space="preserve"> </w:t>
      </w:r>
      <w:r>
        <w:t xml:space="preserve">Ensuring transparency and accountability in robotic systems used by law enforcement or military applications.</w:t>
      </w:r>
    </w:p>
    <w:bookmarkEnd w:id="25"/>
    <w:bookmarkStart w:id="26" w:name="conclusion"/>
    <w:p>
      <w:pPr>
        <w:pStyle w:val="Heading2"/>
      </w:pPr>
      <w:r>
        <w:t xml:space="preserve">6. Conclusion</w:t>
      </w:r>
    </w:p>
    <w:p>
      <w:pPr>
        <w:pStyle w:val="FirstParagraph"/>
      </w:pPr>
      <w:r>
        <w:t xml:space="preserve">The role of an undergraduate Robotics Engineer in Israel, Tel Aviv, is both challenging and transformative. By leveraging the city’s innovation infrastructure while addressing regional challenges through technical and ethical rigor, graduates can contribute to global advancements in robotics while fostering local economic resilience. This thesis underscores the importance of interdisciplinary education, industry collaboration, and a deep understanding of societal needs for Robotics Engineers in one of the world’s most dynamic tech ecosystems.</w:t>
      </w:r>
    </w:p>
    <w:bookmarkEnd w:id="26"/>
    <w:bookmarkStart w:id="27" w:name="references"/>
    <w:p>
      <w:pPr>
        <w:pStyle w:val="Heading2"/>
      </w:pPr>
      <w:r>
        <w:t xml:space="preserve">References</w:t>
      </w:r>
    </w:p>
    <w:p>
      <w:pPr>
        <w:pStyle w:val="FirstParagraph"/>
      </w:pPr>
      <w:r>
        <w:t xml:space="preserve">• Technion-Israel Institute of Technology. (n.d.). Robotics and AI Programs. Retrieved from https://www.technion.ac.il</w:t>
      </w:r>
      <w:r>
        <w:br/>
      </w:r>
      <w:r>
        <w:t xml:space="preserve">• Sheba Medical Center. (2023). Innovations in Robotic Surgery. Retrieved from https://www.sheba.health</w:t>
      </w:r>
      <w:r>
        <w:br/>
      </w:r>
      <w:r>
        <w:t xml:space="preserve">• EcoRobotix AG. (2023). Precision Agriculture Solutions. Retrieved from https://www.ecorobotix.com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Israel Tel Aviv</dc:title>
  <dc:creator/>
  <dc:language>en</dc:language>
  <cp:keywords/>
  <dcterms:created xsi:type="dcterms:W3CDTF">2026-07-22T22:47:48Z</dcterms:created>
  <dcterms:modified xsi:type="dcterms:W3CDTF">2026-07-22T22:47:48Z</dcterms:modified>
</cp:coreProperties>
</file>

<file path=docProps/custom.xml><?xml version="1.0" encoding="utf-8"?>
<Properties xmlns="http://schemas.openxmlformats.org/officeDocument/2006/custom-properties" xmlns:vt="http://schemas.openxmlformats.org/officeDocument/2006/docPropsVTypes"/>
</file>