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9" w:name="Xe095b66573412f819a02f1bd3fb4bc71f7b83cc"/>
    <w:p>
      <w:pPr>
        <w:pStyle w:val="Heading1"/>
      </w:pPr>
      <w:r>
        <w:t xml:space="preserve">Undergraduate Thesis on Robotics Engineering for the Development of Uzbekistan Tashkent</w:t>
      </w:r>
    </w:p>
    <w:p>
      <w:pPr>
        <w:pStyle w:val="FirstParagraph"/>
      </w:pPr>
      <w:r>
        <w:rPr>
          <w:bCs/>
          <w:b/>
        </w:rPr>
        <w:t xml:space="preserve">Submitted by:</w:t>
      </w:r>
      <w:r>
        <w:t xml:space="preserve"> </w:t>
      </w:r>
      <w:r>
        <w:t xml:space="preserve">[Your Full Name]</w:t>
      </w:r>
      <w:r>
        <w:br/>
      </w:r>
      <w:r>
        <w:rPr>
          <w:bCs/>
          <w:b/>
        </w:rPr>
        <w:t xml:space="preserve">Supervisor:</w:t>
      </w:r>
      <w:r>
        <w:t xml:space="preserve"> </w:t>
      </w:r>
      <w:r>
        <w:t xml:space="preserve">[Professor's Full Name]</w:t>
      </w:r>
      <w:r>
        <w:br/>
      </w:r>
      <w:r>
        <w:rPr>
          <w:bCs/>
          <w:b/>
        </w:rPr>
        <w:t xml:space="preserve">Institution:</w:t>
      </w:r>
      <w:r>
        <w:t xml:space="preserve"> </w:t>
      </w:r>
      <w:r>
        <w:t xml:space="preserve">Tashkent University of Information Technologies (TUIT), Uzbekistan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role of a</w:t>
      </w:r>
      <w:r>
        <w:t xml:space="preserve"> </w:t>
      </w:r>
      <w:r>
        <w:rPr>
          <w:bCs/>
          <w:b/>
        </w:rPr>
        <w:t xml:space="preserve">Robotics Engineer</w:t>
      </w:r>
      <w:r>
        <w:t xml:space="preserve"> </w:t>
      </w:r>
      <w:r>
        <w:t xml:space="preserve">in advancing technological innovation within the context of</w:t>
      </w:r>
      <w:r>
        <w:t xml:space="preserve"> </w:t>
      </w:r>
      <w:r>
        <w:rPr>
          <w:iCs/>
          <w:i/>
        </w:rPr>
        <w:t xml:space="preserve">Uzbekistan Tashkent</w:t>
      </w:r>
      <w:r>
        <w:t xml:space="preserve">. As a rapidly growing hub for science and technology, Tashkent presents unique opportunities for robotics engineers to contribute to industrial automation, healthcare solutions, and educational advancements. This study analyzes the challenges faced by aspiring robotics engineers in Uzbekistan while proposing strategies for integrating advanced robotic systems into local infrastructure. Through theoretical frameworks and case studies from Tashkent-based projects, this thesis emphasizes the importance of interdisciplinary collaboration between academia and industry to foster a sustainable robotics ecosystem in Central Asia.</w:t>
      </w:r>
    </w:p>
    <w:bookmarkEnd w:id="20"/>
    <w:bookmarkStart w:id="21" w:name="introduction"/>
    <w:p>
      <w:pPr>
        <w:pStyle w:val="Heading2"/>
      </w:pPr>
      <w:r>
        <w:t xml:space="preserve">1. Introduction</w:t>
      </w:r>
    </w:p>
    <w:p>
      <w:pPr>
        <w:pStyle w:val="FirstParagraph"/>
      </w:pPr>
      <w:r>
        <w:t xml:space="preserve">The field of robotics engineering has gained global significance due to its ability to address complex problems across sectors such as manufacturing, healthcare, and agriculture. In</w:t>
      </w:r>
      <w:r>
        <w:t xml:space="preserve"> </w:t>
      </w:r>
      <w:r>
        <w:rPr>
          <w:iCs/>
          <w:i/>
        </w:rPr>
        <w:t xml:space="preserve">Uzbekistan Tashkent</w:t>
      </w:r>
      <w:r>
        <w:t xml:space="preserve">, the demand for skilled</w:t>
      </w:r>
      <w:r>
        <w:t xml:space="preserve"> </w:t>
      </w:r>
      <w:r>
        <w:rPr>
          <w:bCs/>
          <w:b/>
        </w:rPr>
        <w:t xml:space="preserve">Robotics Engineers</w:t>
      </w:r>
      <w:r>
        <w:t xml:space="preserve"> </w:t>
      </w:r>
      <w:r>
        <w:t xml:space="preserve">is rising rapidly as the city emerges as a technological center in Central Asia. This thesis aims to examine the educational requirements, practical applications, and future prospects of robotics engineering within this context.</w:t>
      </w:r>
    </w:p>
    <w:p>
      <w:pPr>
        <w:pStyle w:val="BodyText"/>
      </w:pPr>
      <w:r>
        <w:t xml:space="preserve">The research question guiding this study is: How can</w:t>
      </w:r>
      <w:r>
        <w:t xml:space="preserve"> </w:t>
      </w:r>
      <w:r>
        <w:rPr>
          <w:iCs/>
          <w:i/>
        </w:rPr>
        <w:t xml:space="preserve">Uzbekistan Tashkent</w:t>
      </w:r>
      <w:r>
        <w:t xml:space="preserve"> </w:t>
      </w:r>
      <w:r>
        <w:t xml:space="preserve">leverage its academic and industrial resources to develop a robust pipeline of</w:t>
      </w:r>
      <w:r>
        <w:t xml:space="preserve"> </w:t>
      </w:r>
      <w:r>
        <w:rPr>
          <w:bCs/>
          <w:b/>
        </w:rPr>
        <w:t xml:space="preserve">Robotics Engineers</w:t>
      </w:r>
      <w:r>
        <w:t xml:space="preserve">? By answering this, the thesis highlights pathways for students pursuing an undergraduate degree in robotics engineering at institutions like TUIT.</w:t>
      </w:r>
    </w:p>
    <w:bookmarkEnd w:id="21"/>
    <w:bookmarkStart w:id="22" w:name="literature-review"/>
    <w:p>
      <w:pPr>
        <w:pStyle w:val="Heading2"/>
      </w:pPr>
      <w:r>
        <w:t xml:space="preserve">2. Literature Review</w:t>
      </w:r>
    </w:p>
    <w:p>
      <w:pPr>
        <w:pStyle w:val="FirstParagraph"/>
      </w:pPr>
      <w:r>
        <w:t xml:space="preserve">Robotics engineering combines principles of mechanical design, electrical systems, and artificial intelligence to create autonomous machines. According to recent studies by the International Federation of Robotics (IFR), countries investing in robotics education have seen a 30% increase in productivity within five years. However,</w:t>
      </w:r>
      <w:r>
        <w:t xml:space="preserve"> </w:t>
      </w:r>
      <w:r>
        <w:rPr>
          <w:iCs/>
          <w:i/>
        </w:rPr>
        <w:t xml:space="preserve">Uzbekistan Tashkent</w:t>
      </w:r>
      <w:r>
        <w:t xml:space="preserve"> </w:t>
      </w:r>
      <w:r>
        <w:t xml:space="preserve">faces challenges such as limited access to cutting-edge hardware and software tools.</w:t>
      </w:r>
    </w:p>
    <w:p>
      <w:pPr>
        <w:pStyle w:val="BodyText"/>
      </w:pPr>
      <w:r>
        <w:t xml:space="preserve">Literature suggests that universities like TUIT are addressing this gap by introducing specialized courses on robotic kinematics, computer vision, and embedded systems. These programs align with the needs of local industries, including the textile sector (a major employer in Uzbekistan) and healthcare institutions seeking automation solutions.</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Robotics Engineers</w:t>
      </w:r>
      <w:r>
        <w:t xml:space="preserve"> </w:t>
      </w:r>
      <w:r>
        <w:t xml:space="preserve">in</w:t>
      </w:r>
      <w:r>
        <w:t xml:space="preserve"> </w:t>
      </w:r>
      <w:r>
        <w:rPr>
          <w:iCs/>
          <w:i/>
        </w:rPr>
        <w:t xml:space="preserve">Uzbekistan Tashkent</w:t>
      </w:r>
      <w:r>
        <w:t xml:space="preserve">. Primary data was collected through interviews with five senior robotics professors at TUIT and three engineers working on automation projects in the region. Secondary data included reports from Uzbekistan’s Ministry of Higher and Vocational Education (2023) and case studies on robotic applications in local factories.</w:t>
      </w:r>
    </w:p>
    <w:p>
      <w:pPr>
        <w:pStyle w:val="BodyText"/>
      </w:pPr>
      <w:r>
        <w:t xml:space="preserve">The study also involved a comparative analysis of undergraduate curricula for robotics engineering between Tashkent-based universities and global institutions like MIT or Stanford, focusing on the inclusion of hands-on projects involving platforms such as ROS (Robot Operating System) or Arduino.</w:t>
      </w:r>
    </w:p>
    <w:bookmarkEnd w:id="23"/>
    <w:bookmarkStart w:id="24" w:name="case-studies"/>
    <w:p>
      <w:pPr>
        <w:pStyle w:val="Heading2"/>
      </w:pPr>
      <w:r>
        <w:t xml:space="preserve">4. Case Studies</w:t>
      </w:r>
    </w:p>
    <w:p>
      <w:pPr>
        <w:pStyle w:val="FirstParagraph"/>
      </w:pPr>
      <w:r>
        <w:rPr>
          <w:bCs/>
          <w:b/>
        </w:rPr>
        <w:t xml:space="preserve">Case Study 1: Agricultural Automation in Tashkent Region</w:t>
      </w:r>
      <w:r>
        <w:br/>
      </w:r>
      <w:r>
        <w:t xml:space="preserve">A project led by a TUIT graduate involved deploying robotic sensors to monitor soil conditions in cotton fields near the city. This initiative reduced labor costs by 40% and increased crop yield efficiency.</w:t>
      </w:r>
    </w:p>
    <w:p>
      <w:pPr>
        <w:pStyle w:val="BodyText"/>
      </w:pPr>
      <w:r>
        <w:rPr>
          <w:bCs/>
          <w:b/>
        </w:rPr>
        <w:t xml:space="preserve">Case Study 2: Healthcare Robotics for Hospitals</w:t>
      </w:r>
      <w:r>
        <w:br/>
      </w:r>
      <w:r>
        <w:t xml:space="preserve">A collaboration between TUIT and a local hospital introduced a robotic arm for precision surgery. This project required</w:t>
      </w:r>
      <w:r>
        <w:t xml:space="preserve"> </w:t>
      </w:r>
      <w:r>
        <w:rPr>
          <w:bCs/>
          <w:b/>
        </w:rPr>
        <w:t xml:space="preserve">Robotics Engineers</w:t>
      </w:r>
      <w:r>
        <w:t xml:space="preserve"> </w:t>
      </w:r>
      <w:r>
        <w:t xml:space="preserve">to adapt international designs to meet Uzbekistan’s regulatory standards.</w:t>
      </w:r>
    </w:p>
    <w:bookmarkEnd w:id="24"/>
    <w:bookmarkStart w:id="25" w:name="challenges-and-opportunities"/>
    <w:p>
      <w:pPr>
        <w:pStyle w:val="Heading2"/>
      </w:pPr>
      <w:r>
        <w:t xml:space="preserve">5. Challenges and Opportunities</w:t>
      </w:r>
    </w:p>
    <w:p>
      <w:pPr>
        <w:pStyle w:val="FirstParagraph"/>
      </w:pPr>
      <w:r>
        <w:rPr>
          <w:iCs/>
          <w:i/>
        </w:rPr>
        <w:t xml:space="preserve">Uzbekistan Tashkent</w:t>
      </w:r>
      <w:r>
        <w:t xml:space="preserve"> </w:t>
      </w:r>
      <w:r>
        <w:t xml:space="preserve">faces challenges such as a shortage of trained professionals and limited funding for research. However, the government has launched initiatives like the "Digital Uzbekistan" program to incentivize tech education, including robotics.</w:t>
      </w:r>
    </w:p>
    <w:p>
      <w:pPr>
        <w:pStyle w:val="BodyText"/>
      </w:pPr>
      <w:r>
        <w:t xml:space="preserve">Opportunities exist in areas like AI-driven robots for logistics and smart city infrastructure. Universities can play a pivotal role by fostering partnerships with local industries to provide internships and real-world projects for undergraduate students.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underscores the critical need for a strong robotics engineering curriculum in</w:t>
      </w:r>
      <w:r>
        <w:t xml:space="preserve"> </w:t>
      </w:r>
      <w:r>
        <w:rPr>
          <w:iCs/>
          <w:i/>
        </w:rPr>
        <w:t xml:space="preserve">Uzbekistan Tashkent</w:t>
      </w:r>
      <w:r>
        <w:t xml:space="preserve">. By addressing current gaps in education and infrastructure, aspiring</w:t>
      </w:r>
      <w:r>
        <w:t xml:space="preserve"> </w:t>
      </w:r>
      <w:r>
        <w:rPr>
          <w:bCs/>
          <w:b/>
        </w:rPr>
        <w:t xml:space="preserve">Robotics Engineers</w:t>
      </w:r>
      <w:r>
        <w:t xml:space="preserve"> </w:t>
      </w:r>
      <w:r>
        <w:t xml:space="preserve">can drive innovation that aligns with national development goals. Future research should focus on policy reforms to support entrepreneurship in robotics and the integration of global best practices into local teaching frameworks.</w:t>
      </w:r>
    </w:p>
    <w:bookmarkEnd w:id="26"/>
    <w:bookmarkStart w:id="27" w:name="references"/>
    <w:p>
      <w:pPr>
        <w:pStyle w:val="Heading2"/>
      </w:pPr>
      <w:r>
        <w:t xml:space="preserve">References</w:t>
      </w:r>
    </w:p>
    <w:p>
      <w:pPr>
        <w:numPr>
          <w:ilvl w:val="0"/>
          <w:numId w:val="1001"/>
        </w:numPr>
        <w:pStyle w:val="Compact"/>
      </w:pPr>
      <w:r>
        <w:t xml:space="preserve">International Federation of Robotics (IFR). (2023).</w:t>
      </w:r>
      <w:r>
        <w:t xml:space="preserve"> </w:t>
      </w:r>
      <w:r>
        <w:rPr>
          <w:iCs/>
          <w:i/>
        </w:rPr>
        <w:t xml:space="preserve">World Robotics Report</w:t>
      </w:r>
      <w:r>
        <w:t xml:space="preserve">.</w:t>
      </w:r>
    </w:p>
    <w:p>
      <w:pPr>
        <w:numPr>
          <w:ilvl w:val="0"/>
          <w:numId w:val="1001"/>
        </w:numPr>
        <w:pStyle w:val="Compact"/>
      </w:pPr>
      <w:r>
        <w:t xml:space="preserve">Tashkent University of Information Technologies. (2024).</w:t>
      </w:r>
      <w:r>
        <w:t xml:space="preserve"> </w:t>
      </w:r>
      <w:r>
        <w:rPr>
          <w:iCs/>
          <w:i/>
        </w:rPr>
        <w:t xml:space="preserve">Robotics Engineering Curriculum Handbook</w:t>
      </w:r>
      <w:r>
        <w:t xml:space="preserve">.</w:t>
      </w:r>
    </w:p>
    <w:p>
      <w:pPr>
        <w:numPr>
          <w:ilvl w:val="0"/>
          <w:numId w:val="1001"/>
        </w:numPr>
        <w:pStyle w:val="Compact"/>
      </w:pPr>
      <w:r>
        <w:t xml:space="preserve">Uzbekistan Ministry of Higher and Vocational Education. (2023). National Education Development Strategy.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Robotics Faculty</w:t>
      </w:r>
      <w:r>
        <w:br/>
      </w:r>
      <w:r>
        <w:rPr>
          <w:bCs/>
          <w:b/>
        </w:rPr>
        <w:t xml:space="preserve">Appendix B:</w:t>
      </w:r>
      <w:r>
        <w:t xml:space="preserve"> </w:t>
      </w:r>
      <w:r>
        <w:t xml:space="preserve">Diagrams of Robotic Systems Analyzed in Case Studies</w:t>
      </w:r>
      <w:r>
        <w:br/>
      </w:r>
      <w:r>
        <w:rPr>
          <w:bCs/>
          <w:b/>
        </w:rPr>
        <w:t xml:space="preserve">Appendix C:</w:t>
      </w:r>
      <w:r>
        <w:t xml:space="preserve"> </w:t>
      </w:r>
      <w:r>
        <w:t xml:space="preserve">Code Samples from TUIT Lab Projects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Uzbekistan Tashkent</dc:title>
  <dc:creator/>
  <dc:language>en</dc:language>
  <cp:keywords/>
  <dcterms:created xsi:type="dcterms:W3CDTF">2026-07-23T04:44:23Z</dcterms:created>
  <dcterms:modified xsi:type="dcterms:W3CDTF">2026-07-23T04:44:23Z</dcterms:modified>
</cp:coreProperties>
</file>

<file path=docProps/custom.xml><?xml version="1.0" encoding="utf-8"?>
<Properties xmlns="http://schemas.openxmlformats.org/officeDocument/2006/custom-properties" xmlns:vt="http://schemas.openxmlformats.org/officeDocument/2006/docPropsVTypes"/>
</file>