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Chile</w:t>
      </w:r>
      <w:r>
        <w:t xml:space="preserve"> </w:t>
      </w:r>
      <w:r>
        <w:t xml:space="preserve">Santiago</w:t>
      </w:r>
    </w:p>
    <w:bookmarkStart w:id="32" w:name="X2dce3de903d281a9d54d1dbc1390101f4ab77ab"/>
    <w:p>
      <w:pPr>
        <w:pStyle w:val="Heading1"/>
      </w:pPr>
      <w:r>
        <w:t xml:space="preserve">Undergraduate Thesis: The Role and Challenges of a Sales Executive in the Business Context of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w:t>
      </w:r>
      <w:r>
        <w:t xml:space="preserve"> </w:t>
      </w:r>
      <w:r>
        <w:t xml:space="preserve">Bachelor’s Degree in Business Administration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responsibilities, and challenges faced by Sales Executives operating within the dynamic business environment of Santiago, Chile. As a central hub for commerce and innovation in Latin America, Santiago offers unique opportunities and obstacles for sales professionals. The study analyzes how factors such as cultural dynamics, economic policies, and technological advancements shape the performance of Sales Executives in this region. Through a combination of qualitative research methods—including interviews with industry experts and case studies—this thesis provides actionable insights into strategies that can enhance sales effectiveness in Santiago’s competitive market.</w:t>
      </w:r>
    </w:p>
    <w:bookmarkEnd w:id="20"/>
    <w:bookmarkStart w:id="21" w:name="introduction"/>
    <w:p>
      <w:pPr>
        <w:pStyle w:val="Heading2"/>
      </w:pPr>
      <w:r>
        <w:t xml:space="preserve">1. Introduction</w:t>
      </w:r>
    </w:p>
    <w:p>
      <w:pPr>
        <w:pStyle w:val="FirstParagraph"/>
      </w:pPr>
      <w:r>
        <w:t xml:space="preserve">Santiago, the capital of Chile, serves as a critical economic and cultural center in South America. Its strategic location, coupled with a growing economy and increasing global connectivity, has positioned it as a key player in regional trade and investment. In this context, Sales Executives play a pivotal role in driving business growth by building relationships with clients, negotiating deals, and adapting to market demands.</w:t>
      </w:r>
    </w:p>
    <w:p>
      <w:pPr>
        <w:pStyle w:val="BodyText"/>
      </w:pPr>
      <w:r>
        <w:t xml:space="preserve">The purpose of this thesis is to examine the specific challenges faced by Sales Executives in Santiago. By focusing on Chile Santiago as a case study, the research highlights how local factors—such as consumer behavior, regulatory frameworks, and competition—affect sales strategies. This work also aims to contribute to academic discourse on sales management while offering practical guidance for professionals in the field.</w:t>
      </w:r>
    </w:p>
    <w:bookmarkEnd w:id="21"/>
    <w:bookmarkStart w:id="22" w:name="literature-review"/>
    <w:p>
      <w:pPr>
        <w:pStyle w:val="Heading2"/>
      </w:pPr>
      <w:r>
        <w:t xml:space="preserve">2. Literature Review</w:t>
      </w:r>
    </w:p>
    <w:p>
      <w:pPr>
        <w:pStyle w:val="FirstParagraph"/>
      </w:pPr>
      <w:r>
        <w:t xml:space="preserve">The role of a Sales Executive is multifaceted, encompassing activities such as market research, client acquisition, and relationship management. According to Kotler and Keller (2016), sales success depends on understanding customer needs and aligning products/services with those needs. In Santiago’s context, this requires an in-depth analysis of local demographics and economic trends.</w:t>
      </w:r>
    </w:p>
    <w:p>
      <w:pPr>
        <w:pStyle w:val="BodyText"/>
      </w:pPr>
      <w:r>
        <w:t xml:space="preserve">Chile Santiago’s economy is characterized by a mix of traditional industries (e.g., agriculture, mining) and emerging sectors (e.g., technology, renewable energy). This duality influences the sales strategies employed by executives. For example, while B2B sales in mining require technical expertise and long-term partnerships, consumer electronics sales demand agility and responsiveness to digital trends.</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10 Sales Executives based in Santiago and case studies of three Chilean companies operating in different sectors (retail, technology, and services). Data collection took place between [insert dates], with participants selected using purposive sampling to ensure relevance to Santiago’s market.</w:t>
      </w:r>
    </w:p>
    <w:p>
      <w:pPr>
        <w:pStyle w:val="BodyText"/>
      </w:pPr>
      <w:r>
        <w:t xml:space="preserve">The interviews focused on topics such as challenges in client acquisition, cultural nuances affecting sales tactics, and the impact of Chile’s regulatory environment. Thematic analysis was used to identify recurring patterns in the data.</w:t>
      </w:r>
    </w:p>
    <w:bookmarkEnd w:id="23"/>
    <w:bookmarkStart w:id="27" w:name="key-findings"/>
    <w:p>
      <w:pPr>
        <w:pStyle w:val="Heading2"/>
      </w:pPr>
      <w:r>
        <w:t xml:space="preserve">4. Key Findings</w:t>
      </w:r>
    </w:p>
    <w:bookmarkStart w:id="24" w:name="cultural-dynamics"/>
    <w:p>
      <w:pPr>
        <w:pStyle w:val="Heading3"/>
      </w:pPr>
      <w:r>
        <w:t xml:space="preserve">4.1 Cultural Dynamics</w:t>
      </w:r>
    </w:p>
    <w:p>
      <w:pPr>
        <w:pStyle w:val="FirstParagraph"/>
      </w:pPr>
      <w:r>
        <w:t xml:space="preserve">Santiago’s business culture emphasizes personal relationships and trust-building, which are critical for sales success. Sales Executives reported that clients in Chile often prefer face-to-face interactions over digital communication, even in a tech-savvy economy.</w:t>
      </w:r>
    </w:p>
    <w:bookmarkEnd w:id="24"/>
    <w:bookmarkStart w:id="25" w:name="economic-and-regulatory-factors"/>
    <w:p>
      <w:pPr>
        <w:pStyle w:val="Heading3"/>
      </w:pPr>
      <w:r>
        <w:t xml:space="preserve">4.2 Economic and Regulatory Factors</w:t>
      </w:r>
    </w:p>
    <w:p>
      <w:pPr>
        <w:pStyle w:val="FirstParagraph"/>
      </w:pPr>
      <w:r>
        <w:t xml:space="preserve">Chile’s stable political environment and free-market policies have fostered a competitive business landscape. However, Sales Executives highlighted challenges such as high taxes on imported goods and the need to comply with strict environmental regulations in sectors like manufacturing.</w:t>
      </w:r>
    </w:p>
    <w:bookmarkEnd w:id="25"/>
    <w:bookmarkStart w:id="26" w:name="technological-adoption"/>
    <w:p>
      <w:pPr>
        <w:pStyle w:val="Heading3"/>
      </w:pPr>
      <w:r>
        <w:t xml:space="preserve">4.3 Technological Adoption</w:t>
      </w:r>
    </w:p>
    <w:p>
      <w:pPr>
        <w:pStyle w:val="FirstParagraph"/>
      </w:pPr>
      <w:r>
        <w:t xml:space="preserve">While Santiago is a leader in digital innovation, there is a disparity between urban and rural markets. Sales Executives noted that leveraging tools like CRM software and AI-driven analytics has improved efficiency but requires investment in training for smaller firms.</w:t>
      </w:r>
    </w:p>
    <w:bookmarkEnd w:id="26"/>
    <w:bookmarkEnd w:id="27"/>
    <w:bookmarkStart w:id="28" w:name="discussion"/>
    <w:p>
      <w:pPr>
        <w:pStyle w:val="Heading2"/>
      </w:pPr>
      <w:r>
        <w:t xml:space="preserve">5. Discussion</w:t>
      </w:r>
    </w:p>
    <w:p>
      <w:pPr>
        <w:pStyle w:val="FirstParagraph"/>
      </w:pPr>
      <w:r>
        <w:t xml:space="preserve">The findings underscore the importance of cultural sensitivity and adaptability for Sales Executives in Santiago. For instance, tailoring sales pitches to align with Chile’s emphasis on sustainability—particularly in sectors like renewable energy—can create a competitive edge.</w:t>
      </w:r>
    </w:p>
    <w:p>
      <w:pPr>
        <w:pStyle w:val="BodyText"/>
      </w:pPr>
      <w:r>
        <w:t xml:space="preserve">Additionally, the study revealed that collaboration between Sales Executives and other departments (e.g., marketing, logistics) is essential for addressing challenges such as supply chain disruptions or fluctuating consumer demand. This aligns with recent research emphasizing the need for cross-functional teamwork in modern sales environments.</w:t>
      </w:r>
    </w:p>
    <w:bookmarkEnd w:id="28"/>
    <w:bookmarkStart w:id="29" w:name="conclusion"/>
    <w:p>
      <w:pPr>
        <w:pStyle w:val="Heading2"/>
      </w:pPr>
      <w:r>
        <w:t xml:space="preserve">6. Conclusion</w:t>
      </w:r>
    </w:p>
    <w:p>
      <w:pPr>
        <w:pStyle w:val="FirstParagraph"/>
      </w:pPr>
      <w:r>
        <w:t xml:space="preserve">This Undergraduate Thesis highlights the unique challenges and opportunities faced by Sales Executives in Chile Santiago. The research demonstrates that success in this market requires not only technical skills but also a deep understanding of local culture, economic policies, and technological trends.</w:t>
      </w:r>
    </w:p>
    <w:p>
      <w:pPr>
        <w:pStyle w:val="BodyText"/>
      </w:pPr>
      <w:r>
        <w:t xml:space="preserve">Future studies could explore the long-term impact of global events (e.g., trade agreements with China or the US) on sales strategies in Santiago. Additionally, longitudinal research could track how generational shifts among consumers influence sales tactics over time.</w:t>
      </w:r>
    </w:p>
    <w:bookmarkEnd w:id="29"/>
    <w:bookmarkStart w:id="30" w:name="references"/>
    <w:p>
      <w:pPr>
        <w:pStyle w:val="Heading2"/>
      </w:pPr>
      <w:r>
        <w:t xml:space="preserve">References</w:t>
      </w:r>
    </w:p>
    <w:p>
      <w:pPr>
        <w:numPr>
          <w:ilvl w:val="0"/>
          <w:numId w:val="1001"/>
        </w:numPr>
        <w:pStyle w:val="Compact"/>
      </w:pPr>
      <w:r>
        <w:t xml:space="preserve">Kotler, P., &amp; Keller, K. L. (2016). Marketing Management (15th ed.). Pearson Education.</w:t>
      </w:r>
    </w:p>
    <w:p>
      <w:pPr>
        <w:numPr>
          <w:ilvl w:val="0"/>
          <w:numId w:val="1001"/>
        </w:numPr>
        <w:pStyle w:val="Compact"/>
      </w:pPr>
      <w:r>
        <w:t xml:space="preserve">Bateman, T. S., &amp; Snell, S. A. (2019). Management: Leading and Collaborating in a Competitive World (13th ed.). McGraw-Hill Education.</w:t>
      </w:r>
    </w:p>
    <w:p>
      <w:pPr>
        <w:numPr>
          <w:ilvl w:val="0"/>
          <w:numId w:val="1001"/>
        </w:numPr>
        <w:pStyle w:val="Compact"/>
      </w:pPr>
      <w:r>
        <w:t xml:space="preserve">Chilean Ministry of Economy. (2023). Economic Development Report for Santiago Region.</w:t>
      </w:r>
    </w:p>
    <w:bookmarkEnd w:id="30"/>
    <w:bookmarkStart w:id="31" w:name="appendix"/>
    <w:p>
      <w:pPr>
        <w:pStyle w:val="Heading2"/>
      </w:pPr>
      <w:r>
        <w:t xml:space="preserve">Appendix</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 (Retail, Technology,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Chile Santiago</dc:title>
  <dc:creator/>
  <dc:language>en</dc:language>
  <cp:keywords/>
  <dcterms:created xsi:type="dcterms:W3CDTF">2026-07-23T03:20:53Z</dcterms:created>
  <dcterms:modified xsi:type="dcterms:W3CDTF">2026-07-23T03:20:53Z</dcterms:modified>
</cp:coreProperties>
</file>

<file path=docProps/custom.xml><?xml version="1.0" encoding="utf-8"?>
<Properties xmlns="http://schemas.openxmlformats.org/officeDocument/2006/custom-properties" xmlns:vt="http://schemas.openxmlformats.org/officeDocument/2006/docPropsVTypes"/>
</file>