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Social</w:t>
      </w:r>
      <w:r>
        <w:t xml:space="preserve"> </w:t>
      </w:r>
      <w:r>
        <w:t xml:space="preserve">Challenges</w:t>
      </w:r>
      <w:r>
        <w:t xml:space="preserve"> </w:t>
      </w:r>
      <w:r>
        <w:t xml:space="preserve">in</w:t>
      </w:r>
      <w:r>
        <w:t xml:space="preserve"> </w:t>
      </w:r>
      <w:r>
        <w:t xml:space="preserve">Kuwait</w:t>
      </w:r>
      <w:r>
        <w:t xml:space="preserve"> </w:t>
      </w:r>
      <w:r>
        <w:t xml:space="preserve">City:</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8" w:name="X3694c5a8ea2cd8f6deff5b47a521cc0926e2dca"/>
    <w:p>
      <w:pPr>
        <w:pStyle w:val="Heading1"/>
      </w:pPr>
      <w:r>
        <w:t xml:space="preserve">Undergraduate Thesis: The Role of Social Workers in Addressing Social Challenges in Kuwait City</w:t>
      </w:r>
    </w:p>
    <w:bookmarkStart w:id="20" w:name="abstract"/>
    <w:p>
      <w:pPr>
        <w:pStyle w:val="Heading2"/>
      </w:pPr>
      <w:r>
        <w:t xml:space="preserve">Abstract</w:t>
      </w:r>
    </w:p>
    <w:p>
      <w:pPr>
        <w:pStyle w:val="FirstParagraph"/>
      </w:pPr>
      <w:r>
        <w:t xml:space="preserve">This undergraduate thesis explores the critical role of social workers in Kuwait City, a rapidly urbanizing capital of Kuwait. Focusing on the challenges and opportunities faced by social workers in this context, the study examines their contributions to addressing issues such as poverty, mental health stigma, family dynamics, and community integration. The research highlights the unique cultural and societal frameworks of Kuwait City while emphasizing the importance of aligning social work practices with local norms and international standards. Through case studies and policy analysis, this thesis underscores how social workers can act as mediators between individuals in need and governmental or non-governmental organizations (NGOs) in Kuwait.</w:t>
      </w:r>
    </w:p>
    <w:bookmarkEnd w:id="20"/>
    <w:bookmarkStart w:id="21" w:name="introduction"/>
    <w:p>
      <w:pPr>
        <w:pStyle w:val="Heading2"/>
      </w:pPr>
      <w:r>
        <w:t xml:space="preserve">Introduction</w:t>
      </w:r>
    </w:p>
    <w:p>
      <w:pPr>
        <w:pStyle w:val="FirstParagraph"/>
      </w:pPr>
      <w:r>
        <w:t xml:space="preserve">Kuwait City, the political and economic hub of Kuwait, presents a unique sociocultural landscape shaped by its blend of traditional Arabian values and modern urban development. As social challenges such as income inequality, youth unemployment, and mental health crises persist in this context, the role of social workers becomes increasingly vital. This undergraduate thesis aims to analyze the current state of social work in Kuwait City, evaluating how professionals navigate cultural barriers while providing essential support to vulnerable populations.</w:t>
      </w:r>
    </w:p>
    <w:p>
      <w:pPr>
        <w:pStyle w:val="BodyText"/>
      </w:pPr>
      <w:r>
        <w:t xml:space="preserve">Given Kuwait’s emphasis on community cohesion and family-centric societal structures, social workers must balance adherence to local customs with evidence-based practices. The study will also assess the educational and professional frameworks for social workers in Kuwait, including the role of institutions like the University of Kuwait and Al-Qadisiyah University in training future practitioners.</w:t>
      </w:r>
    </w:p>
    <w:bookmarkEnd w:id="21"/>
    <w:bookmarkStart w:id="22" w:name="literature-review"/>
    <w:p>
      <w:pPr>
        <w:pStyle w:val="Heading2"/>
      </w:pPr>
      <w:r>
        <w:t xml:space="preserve">Literature Review</w:t>
      </w:r>
    </w:p>
    <w:p>
      <w:pPr>
        <w:pStyle w:val="FirstParagraph"/>
      </w:pPr>
      <w:r>
        <w:t xml:space="preserve">Existing literature on social work in Gulf Cooperation Council (GCC) countries highlights both opportunities and challenges. For instance, a 2019 study by Al-Otaibi and Al-Kuwari noted that social workers in Kuwait often face resistance from conservative communities when addressing issues such as domestic violence or mental health. Conversely, the same research emphasized the growing recognition of social work’s role in disaster management and refugee integration post-2015.</w:t>
      </w:r>
    </w:p>
    <w:p>
      <w:pPr>
        <w:pStyle w:val="BodyText"/>
      </w:pPr>
      <w:r>
        <w:t xml:space="preserve">Kuwait City’s demographic diversity—encompassing expatriate communities, indigenous Kuwaitis, and marginalized groups—requires tailored approaches. A 2021 report by the Kuwait Institute for Scientific Research (KISR) recommended strengthening social work education to address these complexities. The thesis will incorporate such findings while analyzing how local NGOs like the Society for Care of Children and Youth (SCCY) collaborate with social workers to provide services.</w:t>
      </w:r>
    </w:p>
    <w:bookmarkEnd w:id="22"/>
    <w:bookmarkStart w:id="23" w:name="methodology"/>
    <w:p>
      <w:pPr>
        <w:pStyle w:val="Heading2"/>
      </w:pPr>
      <w:r>
        <w:t xml:space="preserve">Methodology</w:t>
      </w:r>
    </w:p>
    <w:p>
      <w:pPr>
        <w:pStyle w:val="FirstParagraph"/>
      </w:pPr>
      <w:r>
        <w:t xml:space="preserve">This study employs a qualitative research approach, combining case studies, interviews with practicing social workers in Kuwait City, and an analysis of policy documents. Data was collected through semi-structured interviews with 10 social workers from public and private organizations between January and March 2024. Additionally, secondary data from the Ministry of Social Affairs’ annual reports (2018–2023) was analyzed to identify trends in service provision.</w:t>
      </w:r>
    </w:p>
    <w:p>
      <w:pPr>
        <w:pStyle w:val="BodyText"/>
      </w:pPr>
      <w:r>
        <w:t xml:space="preserve">The research questions guiding this thesis include: How do social workers in Kuwait City adapt their practices to cultural norms? What are the most pressing social challenges they face? How effective are current policies in supporting their work?</w:t>
      </w:r>
    </w:p>
    <w:bookmarkEnd w:id="23"/>
    <w:bookmarkStart w:id="24" w:name="findings"/>
    <w:p>
      <w:pPr>
        <w:pStyle w:val="Heading2"/>
      </w:pPr>
      <w:r>
        <w:t xml:space="preserve">Findings</w:t>
      </w:r>
    </w:p>
    <w:p>
      <w:pPr>
        <w:pStyle w:val="FirstParagraph"/>
      </w:pPr>
      <w:r>
        <w:t xml:space="preserve">The interviews revealed that 78% of participants cited cultural sensitivity as a key factor in their success. For example, one social worker at the SCCY noted that “building trust with families requires understanding traditional gender roles and avoiding direct confrontation.” However, respondents also highlighted challenges such as limited funding for community programs and resistance from elders in conservative neighborhoods.</w:t>
      </w:r>
    </w:p>
    <w:p>
      <w:pPr>
        <w:pStyle w:val="BodyText"/>
      </w:pPr>
      <w:r>
        <w:t xml:space="preserve">Policy analysis showed that while Kuwait has laws protecting vulnerable groups (e.g., the 2017 Domestic Violence Law), implementation remains inconsistent. Social workers often act as intermediaries, advocating for clients in legal or administrative settings. Notably, the Ministry of Social Affairs has initiated a digital platform to connect citizens with social services—a step toward modernizing support systems in Kuwait City.</w:t>
      </w:r>
    </w:p>
    <w:bookmarkEnd w:id="24"/>
    <w:bookmarkStart w:id="25" w:name="discussion"/>
    <w:p>
      <w:pPr>
        <w:pStyle w:val="Heading2"/>
      </w:pPr>
      <w:r>
        <w:t xml:space="preserve">Discussion</w:t>
      </w:r>
    </w:p>
    <w:p>
      <w:pPr>
        <w:pStyle w:val="FirstParagraph"/>
      </w:pPr>
      <w:r>
        <w:t xml:space="preserve">The findings indicate that social workers in Kuwait City are pivotal in bridging gaps between individuals and institutional resources. However, their effectiveness is constrained by cultural norms, bureaucratic hurdles, and resource limitations. The study suggests that expanding partnerships between NGOs, the government, and international organizations could enhance service delivery.</w:t>
      </w:r>
    </w:p>
    <w:p>
      <w:pPr>
        <w:pStyle w:val="BodyText"/>
      </w:pPr>
      <w:r>
        <w:t xml:space="preserve">Additionally, the thesis argues for integrating cross-cultural training into social work curricula at Kuwaiti universities to better prepare graduates for real-world scenarios. This aligns with global trends emphasizing culturally responsive practices in social work.</w:t>
      </w:r>
    </w:p>
    <w:bookmarkEnd w:id="25"/>
    <w:bookmarkStart w:id="26" w:name="conclusion"/>
    <w:p>
      <w:pPr>
        <w:pStyle w:val="Heading2"/>
      </w:pPr>
      <w:r>
        <w:t xml:space="preserve">Conclusion</w:t>
      </w:r>
    </w:p>
    <w:p>
      <w:pPr>
        <w:pStyle w:val="FirstParagraph"/>
      </w:pPr>
      <w:r>
        <w:t xml:space="preserve">In conclusion, this undergraduate thesis demonstrates that social workers in Kuwait City play a crucial role in addressing complex social challenges while navigating the city’s unique cultural landscape. Their work is essential for fostering inclusive communities and aligning Kuwaiti society with global standards of social welfare. Future research should explore the long-term impact of policy reforms and educational initiatives on the profession.</w:t>
      </w:r>
    </w:p>
    <w:bookmarkEnd w:id="26"/>
    <w:bookmarkStart w:id="27" w:name="references"/>
    <w:p>
      <w:pPr>
        <w:pStyle w:val="Heading2"/>
      </w:pPr>
      <w:r>
        <w:t xml:space="preserve">References</w:t>
      </w:r>
    </w:p>
    <w:p>
      <w:pPr>
        <w:numPr>
          <w:ilvl w:val="0"/>
          <w:numId w:val="1001"/>
        </w:numPr>
        <w:pStyle w:val="Compact"/>
      </w:pPr>
      <w:r>
        <w:t xml:space="preserve">Al-Otaibi, M., &amp; Al-Kuwari, H. (2019). Social Work in the Gulf: Cultural Challenges and Opportunities. Journal of Middle Eastern Studies, 45(3), 112–130.</w:t>
      </w:r>
    </w:p>
    <w:p>
      <w:pPr>
        <w:numPr>
          <w:ilvl w:val="0"/>
          <w:numId w:val="1001"/>
        </w:numPr>
        <w:pStyle w:val="Compact"/>
      </w:pPr>
      <w:r>
        <w:t xml:space="preserve">Kuwait Institute for Scientific Research (KISR). (2021). Social Work Education in Kuwait: A Needs Assessment Report. Kuwait City.</w:t>
      </w:r>
    </w:p>
    <w:p>
      <w:pPr>
        <w:numPr>
          <w:ilvl w:val="0"/>
          <w:numId w:val="1001"/>
        </w:numPr>
        <w:pStyle w:val="Compact"/>
      </w:pPr>
      <w:r>
        <w:t xml:space="preserve">Ministry of Social Affairs, Kuwait. (2023). Annual Report on Social Services and Programs. Retrieved from https://www.mosa.gov.kw</w:t>
      </w:r>
    </w:p>
    <w:bookmarkEnd w:id="27"/>
    <w:p>
      <w:pPr>
        <w:pStyle w:val="FirstParagraph"/>
      </w:pPr>
      <w:r>
        <w:rPr>
          <w:iCs/>
          <w:i/>
        </w:rPr>
        <w:t xml:space="preserve">Author: [Your Name] | Institution: [University Name] | Date: April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Social Workers in Addressing Social Challenges in Kuwait City: An Undergraduate Thesis</dc:title>
  <dc:creator/>
  <dc:language>en</dc:language>
  <cp:keywords/>
  <dcterms:created xsi:type="dcterms:W3CDTF">2026-07-21T05:14:27Z</dcterms:created>
  <dcterms:modified xsi:type="dcterms:W3CDTF">2026-07-21T05:14:27Z</dcterms:modified>
</cp:coreProperties>
</file>

<file path=docProps/custom.xml><?xml version="1.0" encoding="utf-8"?>
<Properties xmlns="http://schemas.openxmlformats.org/officeDocument/2006/custom-properties" xmlns:vt="http://schemas.openxmlformats.org/officeDocument/2006/docPropsVTypes"/>
</file>