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9" w:name="X71d7bd3845d7ba9a2f7c213a88fb4f58ae023fb"/>
    <w:p>
      <w:pPr>
        <w:pStyle w:val="Heading1"/>
      </w:pPr>
      <w:r>
        <w:t xml:space="preserve">Undergraduate Thesis: The Role of a Social Worker in the Netherlands Amsterdam</w:t>
      </w:r>
    </w:p>
    <w:bookmarkStart w:id="20" w:name="abstract"/>
    <w:p>
      <w:pPr>
        <w:pStyle w:val="Heading2"/>
      </w:pPr>
      <w:r>
        <w:t xml:space="preserve">Abstract</w:t>
      </w:r>
    </w:p>
    <w:p>
      <w:pPr>
        <w:pStyle w:val="FirstParagraph"/>
      </w:pPr>
      <w:r>
        <w:t xml:space="preserve">This Undergraduate Thesis explores the multifaceted role of a social worker in Amsterdam, Netherlands, emphasizing their significance in addressing societal challenges within a diverse urban environment. By analyzing legal frameworks, cultural dynamics, and community needs, this study highlights the critical contributions of social workers to public welfare. The research underscores the unique challenges faced by social workers in Amsterdam and proposes strategies for enhancing their effectiveness within the Dutch healthcare and social services system.</w:t>
      </w:r>
    </w:p>
    <w:bookmarkEnd w:id="20"/>
    <w:bookmarkStart w:id="21" w:name="introduction"/>
    <w:p>
      <w:pPr>
        <w:pStyle w:val="Heading2"/>
      </w:pPr>
      <w:r>
        <w:t xml:space="preserve">Introduction</w:t>
      </w:r>
    </w:p>
    <w:p>
      <w:pPr>
        <w:pStyle w:val="FirstParagraph"/>
      </w:pPr>
      <w:r>
        <w:t xml:space="preserve">In the Netherlands, particularly in Amsterdam, social work plays a pivotal role in fostering inclusive communities, supporting vulnerable populations, and ensuring adherence to national policies on human rights and welfare. As a Social Worker in Amsterdam, professionals navigate complex socio-cultural landscapes shaped by immigration trends, urbanization challenges, and a commitment to equality. This thesis examines the responsibilities of a Social Worker within this context, focusing on how they address issues such as homelessness, mental health crises, family support systems, and integration policies for migrants.</w:t>
      </w:r>
    </w:p>
    <w:p>
      <w:pPr>
        <w:pStyle w:val="BodyText"/>
      </w:pPr>
      <w:r>
        <w:t xml:space="preserve">The Netherlands Amsterdam is a microcosm of global diversity due to its history of immigration and progressive social policies. Social workers in this region must balance universal principles of care with the specific needs of multicultural populations. This study argues that understanding the unique context of Amsterdam is essential for training future Social Workers who can effectively serve this dynamic society.</w:t>
      </w:r>
    </w:p>
    <w:bookmarkEnd w:id="21"/>
    <w:bookmarkStart w:id="22" w:name="literature-review"/>
    <w:p>
      <w:pPr>
        <w:pStyle w:val="Heading2"/>
      </w:pPr>
      <w:r>
        <w:t xml:space="preserve">Literature Review</w:t>
      </w:r>
    </w:p>
    <w:p>
      <w:pPr>
        <w:pStyle w:val="FirstParagraph"/>
      </w:pPr>
      <w:r>
        <w:t xml:space="preserve">The role of a Social Worker in the Netherlands is governed by national laws such as the</w:t>
      </w:r>
      <w:r>
        <w:t xml:space="preserve"> </w:t>
      </w:r>
      <w:r>
        <w:rPr>
          <w:iCs/>
          <w:i/>
        </w:rPr>
        <w:t xml:space="preserve">Wet op de Jeugd en Gezinsondersteuning</w:t>
      </w:r>
      <w:r>
        <w:t xml:space="preserve"> </w:t>
      </w:r>
      <w:r>
        <w:t xml:space="preserve">(Youth and Family Support Act) and</w:t>
      </w:r>
      <w:r>
        <w:t xml:space="preserve"> </w:t>
      </w:r>
      <w:r>
        <w:rPr>
          <w:iCs/>
          <w:i/>
        </w:rPr>
        <w:t xml:space="preserve">Wet op de Zorg voor Mensen met een Handicap</w:t>
      </w:r>
      <w:r>
        <w:t xml:space="preserve"> </w:t>
      </w:r>
      <w:r>
        <w:t xml:space="preserve">(Care Act for People with Disabilities). These frameworks emphasize preventive care, early intervention, and collaboration between public institutions and private organizations. Amsterdam’s social services are further supported by initiatives like the</w:t>
      </w:r>
      <w:r>
        <w:t xml:space="preserve"> </w:t>
      </w:r>
      <w:r>
        <w:rPr>
          <w:iCs/>
          <w:i/>
        </w:rPr>
        <w:t xml:space="preserve">Volkskrant</w:t>
      </w:r>
      <w:r>
        <w:t xml:space="preserve">-backed</w:t>
      </w:r>
      <w:r>
        <w:t xml:space="preserve"> </w:t>
      </w:r>
      <w:r>
        <w:rPr>
          <w:iCs/>
          <w:i/>
        </w:rPr>
        <w:t xml:space="preserve">Stad van Ondersteuning</w:t>
      </w:r>
      <w:r>
        <w:t xml:space="preserve"> </w:t>
      </w:r>
      <w:r>
        <w:t xml:space="preserve">program, which aims to reduce loneliness among the elderly.</w:t>
      </w:r>
    </w:p>
    <w:p>
      <w:pPr>
        <w:pStyle w:val="BodyText"/>
      </w:pPr>
      <w:r>
        <w:t xml:space="preserve">Studies such as those conducted by the University of Amsterdam (2022) highlight that social workers in urban areas like Amsterdam face higher caseloads and more complex cases compared to rural regions. Factors such as language barriers, cultural differences, and socioeconomic disparities complicate service delivery. For instance, a 2021 report by</w:t>
      </w:r>
      <w:r>
        <w:t xml:space="preserve"> </w:t>
      </w:r>
      <w:r>
        <w:rPr>
          <w:iCs/>
          <w:i/>
        </w:rPr>
        <w:t xml:space="preserve">VNG International</w:t>
      </w:r>
      <w:r>
        <w:t xml:space="preserve"> </w:t>
      </w:r>
      <w:r>
        <w:t xml:space="preserve">noted that migrant communities often require tailored approaches to ensure equitable access to social services.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analysis and interviews with practicing Social Workers in Amsterdam. Data were collected from three public institutions (Amsterdam City Council, GGZ-in-zorg, and the</w:t>
      </w:r>
      <w:r>
        <w:t xml:space="preserve"> </w:t>
      </w:r>
      <w:r>
        <w:rPr>
          <w:iCs/>
          <w:i/>
        </w:rPr>
        <w:t xml:space="preserve">Het Huis van het Volk</w:t>
      </w:r>
      <w:r>
        <w:t xml:space="preserve">) and two private organizations specializing in migrant integration. Semi-structured interviews with eight social workers provided insights into their daily challenges, ethical dilemmas, and strategies for fostering trust within diverse communities.</w:t>
      </w:r>
    </w:p>
    <w:p>
      <w:pPr>
        <w:pStyle w:val="BodyText"/>
      </w:pPr>
      <w:r>
        <w:t xml:space="preserve">Additionally, case studies of successful social work interventions were reviewed, including a 2023 initiative by</w:t>
      </w:r>
      <w:r>
        <w:t xml:space="preserve"> </w:t>
      </w:r>
      <w:r>
        <w:rPr>
          <w:iCs/>
          <w:i/>
        </w:rPr>
        <w:t xml:space="preserve">Ahoy Social Services</w:t>
      </w:r>
      <w:r>
        <w:t xml:space="preserve"> </w:t>
      </w:r>
      <w:r>
        <w:t xml:space="preserve">to reduce youth homelessness through housing-first policies. These examples illustrate the practical applications of social work theories in real-world scenarios.</w:t>
      </w:r>
    </w:p>
    <w:bookmarkEnd w:id="23"/>
    <w:bookmarkStart w:id="24" w:name="analysis-and-findings"/>
    <w:p>
      <w:pPr>
        <w:pStyle w:val="Heading2"/>
      </w:pPr>
      <w:r>
        <w:t xml:space="preserve">Analysis and Findings</w:t>
      </w:r>
    </w:p>
    <w:p>
      <w:pPr>
        <w:pStyle w:val="FirstParagraph"/>
      </w:pPr>
      <w:r>
        <w:t xml:space="preserve">The findings reveal that a Social Worker in Netherlands Amsterdam must possess cultural competence, resilience, and adaptability. Key challenges identified include:</w:t>
      </w:r>
    </w:p>
    <w:p>
      <w:pPr>
        <w:numPr>
          <w:ilvl w:val="0"/>
          <w:numId w:val="1001"/>
        </w:numPr>
        <w:pStyle w:val="Compact"/>
      </w:pPr>
      <w:r>
        <w:rPr>
          <w:bCs/>
          <w:b/>
        </w:rPr>
        <w:t xml:space="preserve">Cultural Sensitivity:</w:t>
      </w:r>
      <w:r>
        <w:t xml:space="preserve"> </w:t>
      </w:r>
      <w:r>
        <w:t xml:space="preserve">Navigating the needs of over 200 nationalities requires fluency in multiple languages and awareness of cultural norms.</w:t>
      </w:r>
    </w:p>
    <w:p>
      <w:pPr>
        <w:numPr>
          <w:ilvl w:val="0"/>
          <w:numId w:val="1001"/>
        </w:numPr>
        <w:pStyle w:val="Compact"/>
      </w:pPr>
      <w:r>
        <w:rPr>
          <w:bCs/>
          <w:b/>
        </w:rPr>
        <w:t xml:space="preserve">Bureaucratic Hurdles:</w:t>
      </w:r>
      <w:r>
        <w:t xml:space="preserve"> </w:t>
      </w:r>
      <w:r>
        <w:t xml:space="preserve">Social workers often face delays in accessing resources due to fragmented administrative systems across municipal, provincial, and national levels.</w:t>
      </w:r>
    </w:p>
    <w:p>
      <w:pPr>
        <w:numPr>
          <w:ilvl w:val="0"/>
          <w:numId w:val="1001"/>
        </w:numPr>
        <w:pStyle w:val="Compact"/>
      </w:pPr>
      <w:r>
        <w:rPr>
          <w:bCs/>
          <w:b/>
        </w:rPr>
        <w:t xml:space="preserve">Mental Health Stigma:</w:t>
      </w:r>
      <w:r>
        <w:t xml:space="preserve"> </w:t>
      </w:r>
      <w:r>
        <w:t xml:space="preserve">Despite progressive policies, stigma around mental health persists in some communities, hindering access to care.</w:t>
      </w:r>
    </w:p>
    <w:p>
      <w:pPr>
        <w:pStyle w:val="FirstParagraph"/>
      </w:pPr>
      <w:r>
        <w:t xml:space="preserve">Notably, social workers emphasized the importance of interdisciplinary collaboration. For example, partnerships between social workers and psychologists at</w:t>
      </w:r>
      <w:r>
        <w:t xml:space="preserve"> </w:t>
      </w:r>
      <w:r>
        <w:rPr>
          <w:iCs/>
          <w:i/>
        </w:rPr>
        <w:t xml:space="preserve">GGD Amsterdam</w:t>
      </w:r>
      <w:r>
        <w:t xml:space="preserve"> </w:t>
      </w:r>
      <w:r>
        <w:t xml:space="preserve">(Municipal Health Service) have improved outcomes for individuals with severe mental health issues. Moreover, digital tools such as the</w:t>
      </w:r>
      <w:r>
        <w:t xml:space="preserve"> </w:t>
      </w:r>
      <w:r>
        <w:rPr>
          <w:iCs/>
          <w:i/>
        </w:rPr>
        <w:t xml:space="preserve">Nationaal Platform Zorg</w:t>
      </w:r>
      <w:r>
        <w:t xml:space="preserve"> </w:t>
      </w:r>
      <w:r>
        <w:t xml:space="preserve">(National Care Platform) enable more efficient case management and data-sharing across agencies.</w:t>
      </w:r>
    </w:p>
    <w:bookmarkEnd w:id="24"/>
    <w:bookmarkStart w:id="25" w:name="Xe7a878918c99cf8768704fdd8806e5404c6b761"/>
    <w:p>
      <w:pPr>
        <w:pStyle w:val="Heading2"/>
      </w:pPr>
      <w:r>
        <w:t xml:space="preserve">Case Study: Integration of Migrants in Amsterdam</w:t>
      </w:r>
    </w:p>
    <w:p>
      <w:pPr>
        <w:pStyle w:val="FirstParagraph"/>
      </w:pPr>
      <w:r>
        <w:t xml:space="preserve">A 2023 report by the</w:t>
      </w:r>
      <w:r>
        <w:t xml:space="preserve"> </w:t>
      </w:r>
      <w:r>
        <w:rPr>
          <w:iCs/>
          <w:i/>
        </w:rPr>
        <w:t xml:space="preserve">Municipal Services for Migration</w:t>
      </w:r>
      <w:r>
        <w:t xml:space="preserve"> </w:t>
      </w:r>
      <w:r>
        <w:t xml:space="preserve">highlighted how social workers facilitate migrant integration through language courses, employment support, and housing assistance. One case study focused on a Syrian refugee family who received tailored support from a social worker at</w:t>
      </w:r>
      <w:r>
        <w:t xml:space="preserve"> </w:t>
      </w:r>
      <w:r>
        <w:rPr>
          <w:iCs/>
          <w:i/>
        </w:rPr>
        <w:t xml:space="preserve">Citizens Service Amsterdam</w:t>
      </w:r>
      <w:r>
        <w:t xml:space="preserve">. The worker collaborated with local schools and NGOs to ensure the children’s education and the parents’ access to job training programs. This example illustrates how social work in Amsterdam prioritizes long-term empowerment over short-term relief.</w:t>
      </w:r>
    </w:p>
    <w:bookmarkEnd w:id="25"/>
    <w:bookmarkStart w:id="26" w:name="recommendations"/>
    <w:p>
      <w:pPr>
        <w:pStyle w:val="Heading2"/>
      </w:pPr>
      <w:r>
        <w:t xml:space="preserve">Recommendations</w:t>
      </w:r>
    </w:p>
    <w:p>
      <w:pPr>
        <w:pStyle w:val="FirstParagraph"/>
      </w:pPr>
      <w:r>
        <w:t xml:space="preserve">To enhance the role of Social Workers in Netherlands Amsterdam, this thesis proposes:</w:t>
      </w:r>
    </w:p>
    <w:p>
      <w:pPr>
        <w:numPr>
          <w:ilvl w:val="0"/>
          <w:numId w:val="1002"/>
        </w:numPr>
        <w:pStyle w:val="Compact"/>
      </w:pPr>
      <w:r>
        <w:rPr>
          <w:bCs/>
          <w:b/>
        </w:rPr>
        <w:t xml:space="preserve">Cultural Competency Training:</w:t>
      </w:r>
      <w:r>
        <w:t xml:space="preserve"> </w:t>
      </w:r>
      <w:r>
        <w:t xml:space="preserve">Mandatory training programs for social workers to address biases and improve communication with multicultural populations.</w:t>
      </w:r>
    </w:p>
    <w:p>
      <w:pPr>
        <w:numPr>
          <w:ilvl w:val="0"/>
          <w:numId w:val="1002"/>
        </w:numPr>
        <w:pStyle w:val="Compact"/>
      </w:pPr>
      <w:r>
        <w:rPr>
          <w:bCs/>
          <w:b/>
        </w:rPr>
        <w:t xml:space="preserve">Policymaker Collaboration:</w:t>
      </w:r>
      <w:r>
        <w:t xml:space="preserve"> </w:t>
      </w:r>
      <w:r>
        <w:t xml:space="preserve">Strengthening partnerships between social workers and local governments to streamline access to resources.</w:t>
      </w:r>
    </w:p>
    <w:p>
      <w:pPr>
        <w:numPr>
          <w:ilvl w:val="0"/>
          <w:numId w:val="1002"/>
        </w:numPr>
        <w:pStyle w:val="Compact"/>
      </w:pPr>
      <w:r>
        <w:rPr>
          <w:bCs/>
          <w:b/>
        </w:rPr>
        <w:t xml:space="preserve">Tech Integration:</w:t>
      </w:r>
      <w:r>
        <w:t xml:space="preserve"> </w:t>
      </w:r>
      <w:r>
        <w:t xml:space="preserve">Expanding the use of digital platforms like the National Care Platform to reduce administrative burdens and improve service delivery.</w:t>
      </w:r>
    </w:p>
    <w:bookmarkEnd w:id="26"/>
    <w:bookmarkStart w:id="27" w:name="conclusion"/>
    <w:p>
      <w:pPr>
        <w:pStyle w:val="Heading2"/>
      </w:pPr>
      <w:r>
        <w:t xml:space="preserve">Conclusion</w:t>
      </w:r>
    </w:p>
    <w:p>
      <w:pPr>
        <w:pStyle w:val="FirstParagraph"/>
      </w:pPr>
      <w:r>
        <w:t xml:space="preserve">In conclusion, this Undergraduate Thesis underscores the vital role of a Social Worker in Netherlands Amsterdam as both a caregiver and an advocate for social justice. The unique challenges of working in a multicultural, urban environment necessitate innovative approaches grounded in empathy, policy alignment, and technological integration. As Amsterdam continues to evolve as a global city, the contributions of social workers will remain central to its vision of inclusivity and well-being.</w:t>
      </w:r>
    </w:p>
    <w:bookmarkEnd w:id="27"/>
    <w:bookmarkStart w:id="28" w:name="references"/>
    <w:p>
      <w:pPr>
        <w:pStyle w:val="Heading2"/>
      </w:pPr>
      <w:r>
        <w:t xml:space="preserve">References</w:t>
      </w:r>
    </w:p>
    <w:p>
      <w:pPr>
        <w:numPr>
          <w:ilvl w:val="0"/>
          <w:numId w:val="1003"/>
        </w:numPr>
        <w:pStyle w:val="Compact"/>
      </w:pPr>
      <w:r>
        <w:t xml:space="preserve">University of Amsterdam (2022).</w:t>
      </w:r>
      <w:r>
        <w:t xml:space="preserve"> </w:t>
      </w:r>
      <w:r>
        <w:rPr>
          <w:iCs/>
          <w:i/>
        </w:rPr>
        <w:t xml:space="preserve">Social Work in Urban Settings: A Dutch Perspective.</w:t>
      </w:r>
    </w:p>
    <w:p>
      <w:pPr>
        <w:numPr>
          <w:ilvl w:val="0"/>
          <w:numId w:val="1003"/>
        </w:numPr>
        <w:pStyle w:val="Compact"/>
      </w:pPr>
      <w:r>
        <w:t xml:space="preserve">VNG International (2021).</w:t>
      </w:r>
      <w:r>
        <w:t xml:space="preserve"> </w:t>
      </w:r>
      <w:r>
        <w:rPr>
          <w:iCs/>
          <w:i/>
        </w:rPr>
        <w:t xml:space="preserve">Migrant Integration Strategies in the Netherlands.</w:t>
      </w:r>
    </w:p>
    <w:p>
      <w:pPr>
        <w:numPr>
          <w:ilvl w:val="0"/>
          <w:numId w:val="1003"/>
        </w:numPr>
        <w:pStyle w:val="Compact"/>
      </w:pPr>
      <w:r>
        <w:t xml:space="preserve">GGD Amsterdam. (</w:t>
      </w:r>
      <w:r>
        <w:rPr>
          <w:iCs/>
          <w:i/>
        </w:rPr>
        <w:t xml:space="preserve">National Care Platform</w:t>
      </w:r>
      <w:r>
        <w:t xml:space="preserve">). Retrieved from [https://www.ggdamsterdam.nl](https://www.ggdamsterdam.nl).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the Netherlands Amsterdam</dc:title>
  <dc:creator/>
  <cp:keywords/>
  <dcterms:created xsi:type="dcterms:W3CDTF">2026-07-21T05:41:28Z</dcterms:created>
  <dcterms:modified xsi:type="dcterms:W3CDTF">2026-07-21T05:41:28Z</dcterms:modified>
</cp:coreProperties>
</file>

<file path=docProps/custom.xml><?xml version="1.0" encoding="utf-8"?>
<Properties xmlns="http://schemas.openxmlformats.org/officeDocument/2006/custom-properties" xmlns:vt="http://schemas.openxmlformats.org/officeDocument/2006/docPropsVTypes"/>
</file>