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30" w:name="X9ac180c78b83449b3b27c306aecb33a0c6195d0"/>
    <w:p>
      <w:pPr>
        <w:pStyle w:val="Heading1"/>
      </w:pPr>
      <w:r>
        <w:t xml:space="preserve">Undergraduate Thesis: The Role of Social Workers in Singapore Singapore</w:t>
      </w:r>
    </w:p>
    <w:bookmarkStart w:id="20" w:name="introduction"/>
    <w:p>
      <w:pPr>
        <w:pStyle w:val="Heading2"/>
      </w:pPr>
      <w:r>
        <w:t xml:space="preserve">Introduction</w:t>
      </w:r>
    </w:p>
    <w:p>
      <w:pPr>
        <w:pStyle w:val="FirstParagraph"/>
      </w:pPr>
      <w:r>
        <w:t xml:space="preserve">This Undergraduate Thesis explores the critical role of a Social Worker within the unique socio-cultural and policy framework of Singapore, often referred to as "Singapore Singapore" in academic discourse. As a global city-state known for its multiculturalism, rapid urbanization, and robust public policies, Singapore presents distinct challenges and opportunities for Social Workers. This document examines how Social Workers navigate these complexities while adhering to national priorities such as social cohesion, mental health advocacy, and community welfare.</w:t>
      </w:r>
    </w:p>
    <w:bookmarkEnd w:id="20"/>
    <w:bookmarkStart w:id="21" w:name="contextual-background"/>
    <w:p>
      <w:pPr>
        <w:pStyle w:val="Heading2"/>
      </w:pPr>
      <w:r>
        <w:t xml:space="preserve">Contextual Background</w:t>
      </w:r>
    </w:p>
    <w:p>
      <w:pPr>
        <w:pStyle w:val="FirstParagraph"/>
      </w:pPr>
      <w:r>
        <w:t xml:space="preserve">Singapore Singapore is a small but densely populated nation with a population of over 5.8 million people. Its social fabric is shaped by policies emphasizing meritocracy, multilingualism (with English as the lingua franca), and integration of diverse ethnic communities (Chinese, Malay, Indian, and others). The government's emphasis on "harmony" and "social stability" directly influences the mandate of Social Workers in the country.</w:t>
      </w:r>
    </w:p>
    <w:p>
      <w:pPr>
        <w:pStyle w:val="BodyText"/>
      </w:pPr>
      <w:r>
        <w:t xml:space="preserve">Social Workers in Singapore operate within a dual framework: statutory roles under government agencies (e.g., Ministry of Health) and non-governmental organizations (NGOs). Their responsibilities include case management for vulnerable populations, such as elderly citizens, children at risk, and individuals with mental health challenges. The National Council of Social Service (NCSS) plays a pivotal role in regulating the profession and ensuring alignment with national goals.</w:t>
      </w:r>
    </w:p>
    <w:bookmarkEnd w:id="21"/>
    <w:bookmarkStart w:id="22" w:name="Xa1ed7314ebb91a2fb3f9b820bed44e72ffacef0"/>
    <w:p>
      <w:pPr>
        <w:pStyle w:val="Heading2"/>
      </w:pPr>
      <w:r>
        <w:t xml:space="preserve">Key Challenges Faced by Social Workers in Singapore Singapore</w:t>
      </w:r>
    </w:p>
    <w:p>
      <w:pPr>
        <w:pStyle w:val="FirstParagraph"/>
      </w:pPr>
      <w:r>
        <w:t xml:space="preserve">Social Workers in Singapore must address multifaceted issues, including:</w:t>
      </w:r>
    </w:p>
    <w:p>
      <w:pPr>
        <w:numPr>
          <w:ilvl w:val="0"/>
          <w:numId w:val="1001"/>
        </w:numPr>
        <w:pStyle w:val="Compact"/>
      </w:pPr>
      <w:r>
        <w:rPr>
          <w:bCs/>
          <w:b/>
        </w:rPr>
        <w:t xml:space="preserve">Cultural Sensitivity:</w:t>
      </w:r>
      <w:r>
        <w:t xml:space="preserve"> </w:t>
      </w:r>
      <w:r>
        <w:t xml:space="preserve">Balancing respect for diverse traditions (e.g., Confucian values, Islamic norms) while promoting inclusive policies.</w:t>
      </w:r>
    </w:p>
    <w:p>
      <w:pPr>
        <w:numPr>
          <w:ilvl w:val="0"/>
          <w:numId w:val="1001"/>
        </w:numPr>
        <w:pStyle w:val="Compact"/>
      </w:pPr>
      <w:r>
        <w:rPr>
          <w:bCs/>
          <w:b/>
        </w:rPr>
        <w:t xml:space="preserve">Poverty and Inequality:</w:t>
      </w:r>
      <w:r>
        <w:t xml:space="preserve"> </w:t>
      </w:r>
      <w:r>
        <w:t xml:space="preserve">Addressing disparities exacerbated by high living costs and limited access to affordable housing or healthcare.</w:t>
      </w:r>
    </w:p>
    <w:p>
      <w:pPr>
        <w:numPr>
          <w:ilvl w:val="0"/>
          <w:numId w:val="1001"/>
        </w:numPr>
        <w:pStyle w:val="Compact"/>
      </w:pPr>
      <w:r>
        <w:rPr>
          <w:bCs/>
          <w:b/>
        </w:rPr>
        <w:t xml:space="preserve">Mental Health Stigma:</w:t>
      </w:r>
      <w:r>
        <w:t xml:space="preserve"> </w:t>
      </w:r>
      <w:r>
        <w:t xml:space="preserve">Reducing societal stigma around mental health issues, particularly in communities where traditional beliefs may discourage seeking help.</w:t>
      </w:r>
    </w:p>
    <w:p>
      <w:pPr>
        <w:numPr>
          <w:ilvl w:val="0"/>
          <w:numId w:val="1001"/>
        </w:numPr>
        <w:pStyle w:val="Compact"/>
      </w:pPr>
      <w:r>
        <w:rPr>
          <w:bCs/>
          <w:b/>
        </w:rPr>
        <w:t xml:space="preserve">Aging Population:</w:t>
      </w:r>
      <w:r>
        <w:t xml:space="preserve"> </w:t>
      </w:r>
      <w:r>
        <w:t xml:space="preserve">Supporting Singapore’s growing elderly demographic through community-based care programs and intergenerational initiatives.</w:t>
      </w:r>
    </w:p>
    <w:bookmarkEnd w:id="22"/>
    <w:bookmarkStart w:id="23" w:name="X8a0771dda34939fdeb5c7c68ee49c89c52afd8f"/>
    <w:p>
      <w:pPr>
        <w:pStyle w:val="Heading2"/>
      </w:pPr>
      <w:r>
        <w:t xml:space="preserve">The Evolution of Social Work in Singapore</w:t>
      </w:r>
    </w:p>
    <w:p>
      <w:pPr>
        <w:pStyle w:val="FirstParagraph"/>
      </w:pPr>
      <w:r>
        <w:t xml:space="preserve">Social Work in Singapore has evolved from localized charity efforts to a professionalized field regulated by the National Council for Social Service (NCSS). Key milestones include:</w:t>
      </w:r>
    </w:p>
    <w:p>
      <w:pPr>
        <w:numPr>
          <w:ilvl w:val="0"/>
          <w:numId w:val="1002"/>
        </w:numPr>
        <w:pStyle w:val="Compact"/>
      </w:pPr>
      <w:r>
        <w:rPr>
          <w:bCs/>
          <w:b/>
        </w:rPr>
        <w:t xml:space="preserve">1960s–1980s:</w:t>
      </w:r>
      <w:r>
        <w:t xml:space="preserve"> </w:t>
      </w:r>
      <w:r>
        <w:t xml:space="preserve">Establishment of social work education programs at institutions like the National University of Singapore (NUS) and Nanyang Technological University (NTU).</w:t>
      </w:r>
    </w:p>
    <w:p>
      <w:pPr>
        <w:numPr>
          <w:ilvl w:val="0"/>
          <w:numId w:val="1002"/>
        </w:numPr>
        <w:pStyle w:val="Compact"/>
      </w:pPr>
      <w:r>
        <w:rPr>
          <w:bCs/>
          <w:b/>
        </w:rPr>
        <w:t xml:space="preserve">2000s:</w:t>
      </w:r>
      <w:r>
        <w:t xml:space="preserve"> </w:t>
      </w:r>
      <w:r>
        <w:t xml:space="preserve">Introduction of the Social Workers Registration Board to ensure ethical standards and competency.</w:t>
      </w:r>
    </w:p>
    <w:p>
      <w:pPr>
        <w:numPr>
          <w:ilvl w:val="0"/>
          <w:numId w:val="1002"/>
        </w:numPr>
        <w:pStyle w:val="Compact"/>
      </w:pPr>
      <w:r>
        <w:rPr>
          <w:bCs/>
          <w:b/>
        </w:rPr>
        <w:t xml:space="preserve">2015–Present:</w:t>
      </w:r>
      <w:r>
        <w:t xml:space="preserve"> </w:t>
      </w:r>
      <w:r>
        <w:t xml:space="preserve">Expansion of community-based initiatives, such as the Community Care Fund, which supports low-income families and marginalized groups.</w:t>
      </w:r>
    </w:p>
    <w:bookmarkEnd w:id="23"/>
    <w:bookmarkStart w:id="24" w:name="Xb2a5f6a69b73d2abf2bce4306f94b8a6dc1f2d1"/>
    <w:p>
      <w:pPr>
        <w:pStyle w:val="Heading2"/>
      </w:pPr>
      <w:r>
        <w:t xml:space="preserve">Social Workers’ Contributions to National Goals</w:t>
      </w:r>
    </w:p>
    <w:p>
      <w:pPr>
        <w:pStyle w:val="FirstParagraph"/>
      </w:pPr>
      <w:r>
        <w:t xml:space="preserve">Social Workers in Singapore Singapore are instrumental in advancing national objectives. For example:</w:t>
      </w:r>
    </w:p>
    <w:p>
      <w:pPr>
        <w:numPr>
          <w:ilvl w:val="0"/>
          <w:numId w:val="1003"/>
        </w:numPr>
        <w:pStyle w:val="Compact"/>
      </w:pPr>
      <w:r>
        <w:rPr>
          <w:bCs/>
          <w:b/>
        </w:rPr>
        <w:t xml:space="preserve">Public Health:</w:t>
      </w:r>
      <w:r>
        <w:t xml:space="preserve"> </w:t>
      </w:r>
      <w:r>
        <w:t xml:space="preserve">Collaborating with healthcare providers to address issues like diabetes, mental health, and substance abuse through community outreach programs.</w:t>
      </w:r>
    </w:p>
    <w:p>
      <w:pPr>
        <w:numPr>
          <w:ilvl w:val="0"/>
          <w:numId w:val="1003"/>
        </w:numPr>
        <w:pStyle w:val="Compact"/>
      </w:pPr>
      <w:r>
        <w:rPr>
          <w:bCs/>
          <w:b/>
        </w:rPr>
        <w:t xml:space="preserve">Educational Equity:</w:t>
      </w:r>
      <w:r>
        <w:t xml:space="preserve"> </w:t>
      </w:r>
      <w:r>
        <w:t xml:space="preserve">Supporting underprivileged students through mentorship programs and access to resources.</w:t>
      </w:r>
    </w:p>
    <w:p>
      <w:pPr>
        <w:numPr>
          <w:ilvl w:val="0"/>
          <w:numId w:val="1003"/>
        </w:numPr>
        <w:pStyle w:val="Compact"/>
      </w:pPr>
      <w:r>
        <w:rPr>
          <w:bCs/>
          <w:b/>
        </w:rPr>
        <w:t xml:space="preserve">Social Cohesion:</w:t>
      </w:r>
      <w:r>
        <w:t xml:space="preserve"> </w:t>
      </w:r>
      <w:r>
        <w:t xml:space="preserve">Facilitating interfaith dialogues and cultural exchange initiatives to foster unity in a multicultural society.</w:t>
      </w:r>
    </w:p>
    <w:bookmarkEnd w:id="24"/>
    <w:bookmarkStart w:id="25" w:name="X9ad4a09714bdc07433557a0fbcc7d30b8e74446"/>
    <w:p>
      <w:pPr>
        <w:pStyle w:val="Heading2"/>
      </w:pPr>
      <w:r>
        <w:t xml:space="preserve">Critical Analysis of the Social Work Landscape</w:t>
      </w:r>
    </w:p>
    <w:p>
      <w:pPr>
        <w:pStyle w:val="FirstParagraph"/>
      </w:pPr>
      <w:r>
        <w:t xml:space="preserve">While Singapore’s centralized governance ensures efficient resource allocation, it also poses challenges for Social Workers. The emphasis on quantifiable outcomes may pressure professionals to prioritize measurable results over long-term community engagement. Additionally, the high cost of living and limited funding for NGOs can constrain initiatives aimed at marginalized groups.</w:t>
      </w:r>
    </w:p>
    <w:p>
      <w:pPr>
        <w:pStyle w:val="BodyText"/>
      </w:pPr>
      <w:r>
        <w:t xml:space="preserve">Moreover, Social Workers must navigate complex bureaucratic systems while maintaining a human-centered approach. This requires balancing adherence to policy frameworks with empathy and cultural competence.</w:t>
      </w:r>
    </w:p>
    <w:bookmarkEnd w:id="25"/>
    <w:bookmarkStart w:id="26" w:name="X0741e39a1c4c5ef7c4796917d990bbee7f5a3ee"/>
    <w:p>
      <w:pPr>
        <w:pStyle w:val="Heading2"/>
      </w:pPr>
      <w:r>
        <w:t xml:space="preserve">Case Study: Social Work in Singapore’s Elderly Care Sector</w:t>
      </w:r>
    </w:p>
    <w:p>
      <w:pPr>
        <w:pStyle w:val="FirstParagraph"/>
      </w:pPr>
      <w:r>
        <w:t xml:space="preserve">Singapore’s aging population (projected to be 1 in 4 citizens by 2030) highlights the critical need for Social Workers specializing in elder care. These professionals work with agencies like the Ministry of Health and NGOs to provide services such as:</w:t>
      </w:r>
    </w:p>
    <w:p>
      <w:pPr>
        <w:numPr>
          <w:ilvl w:val="0"/>
          <w:numId w:val="1004"/>
        </w:numPr>
        <w:pStyle w:val="Compact"/>
      </w:pPr>
      <w:r>
        <w:t xml:space="preserve">Home-based care coordination.</w:t>
      </w:r>
    </w:p>
    <w:p>
      <w:pPr>
        <w:numPr>
          <w:ilvl w:val="0"/>
          <w:numId w:val="1004"/>
        </w:numPr>
        <w:pStyle w:val="Compact"/>
      </w:pPr>
      <w:r>
        <w:t xml:space="preserve">Counseling for caregivers and elderly individuals facing isolation.</w:t>
      </w:r>
    </w:p>
    <w:p>
      <w:pPr>
        <w:numPr>
          <w:ilvl w:val="0"/>
          <w:numId w:val="1004"/>
        </w:numPr>
        <w:pStyle w:val="Compact"/>
      </w:pPr>
      <w:r>
        <w:t xml:space="preserve">Advocacy for policy reforms to improve accessibility to healthcare and long-term care facilities.</w:t>
      </w:r>
    </w:p>
    <w:bookmarkEnd w:id="26"/>
    <w:bookmarkStart w:id="27" w:name="Xd325f89a6a7ff88d26cfa16a2c00b9852ea211d"/>
    <w:p>
      <w:pPr>
        <w:pStyle w:val="Heading2"/>
      </w:pPr>
      <w:r>
        <w:t xml:space="preserve">Future Directions for Social Work in Singapore</w:t>
      </w:r>
    </w:p>
    <w:p>
      <w:pPr>
        <w:pStyle w:val="FirstParagraph"/>
      </w:pPr>
      <w:r>
        <w:t xml:space="preserve">To address emerging challenges, the Social Workers of Singapore must:</w:t>
      </w:r>
    </w:p>
    <w:p>
      <w:pPr>
        <w:numPr>
          <w:ilvl w:val="0"/>
          <w:numId w:val="1005"/>
        </w:numPr>
        <w:pStyle w:val="Compact"/>
      </w:pPr>
      <w:r>
        <w:rPr>
          <w:bCs/>
          <w:b/>
        </w:rPr>
        <w:t xml:space="preserve">Leverage Technology:</w:t>
      </w:r>
      <w:r>
        <w:t xml:space="preserve"> </w:t>
      </w:r>
      <w:r>
        <w:t xml:space="preserve">Utilize digital platforms for case management and telehealth services to reach underserved populations.</w:t>
      </w:r>
    </w:p>
    <w:p>
      <w:pPr>
        <w:numPr>
          <w:ilvl w:val="0"/>
          <w:numId w:val="1005"/>
        </w:numPr>
        <w:pStyle w:val="Compact"/>
      </w:pPr>
      <w:r>
        <w:rPr>
          <w:bCs/>
          <w:b/>
        </w:rPr>
        <w:t xml:space="preserve">Strengthen Partnerships:</w:t>
      </w:r>
      <w:r>
        <w:t xml:space="preserve"> </w:t>
      </w:r>
      <w:r>
        <w:t xml:space="preserve">Collaborate with academic institutions, private sectors, and international organizations to enhance research and innovation in social work practices.</w:t>
      </w:r>
    </w:p>
    <w:p>
      <w:pPr>
        <w:numPr>
          <w:ilvl w:val="0"/>
          <w:numId w:val="1005"/>
        </w:numPr>
        <w:pStyle w:val="Compact"/>
      </w:pPr>
      <w:r>
        <w:rPr>
          <w:bCs/>
          <w:b/>
        </w:rPr>
        <w:t xml:space="preserve">Promote Advocacy:</w:t>
      </w:r>
      <w:r>
        <w:t xml:space="preserve"> </w:t>
      </w:r>
      <w:r>
        <w:t xml:space="preserve">Champion policies that address systemic issues like housing affordability and mental health access.</w:t>
      </w:r>
    </w:p>
    <w:bookmarkEnd w:id="27"/>
    <w:bookmarkStart w:id="28" w:name="conclusion"/>
    <w:p>
      <w:pPr>
        <w:pStyle w:val="Heading2"/>
      </w:pPr>
      <w:r>
        <w:t xml:space="preserve">Conclusion</w:t>
      </w:r>
    </w:p>
    <w:p>
      <w:pPr>
        <w:pStyle w:val="FirstParagraph"/>
      </w:pPr>
      <w:r>
        <w:t xml:space="preserve">This Undergraduate Thesis underscores the indispensable role of Social Workers in Singapore Singapore as agents of change within a dynamic and policy-driven environment. Their work not only addresses immediate social needs but also contributes to the long-term vision of an inclusive, resilient society. As Singapore continues to evolve, Social Workers will remain pivotal in navigating its complexities while upholding the principles of dignity, equity, and community welfare.</w:t>
      </w:r>
    </w:p>
    <w:bookmarkEnd w:id="28"/>
    <w:bookmarkStart w:id="29" w:name="references"/>
    <w:p>
      <w:pPr>
        <w:pStyle w:val="Heading2"/>
      </w:pPr>
      <w:r>
        <w:t xml:space="preserve">References</w:t>
      </w:r>
    </w:p>
    <w:p>
      <w:pPr>
        <w:pStyle w:val="FirstParagraph"/>
      </w:pPr>
      <w:r>
        <w:rPr>
          <w:iCs/>
          <w:i/>
        </w:rPr>
        <w:t xml:space="preserve">Social Work in Singapore: A National Perspective</w:t>
      </w:r>
      <w:r>
        <w:t xml:space="preserve">, National Council of Social Service (NCSS), 2023.</w:t>
      </w:r>
      <w:r>
        <w:br/>
      </w:r>
      <w:r>
        <w:rPr>
          <w:iCs/>
          <w:i/>
        </w:rPr>
        <w:t xml:space="preserve">Cultural Competence in Social Work Practice</w:t>
      </w:r>
      <w:r>
        <w:t xml:space="preserve">, Ministry of Health, Singapore, 2018.</w:t>
      </w:r>
      <w:r>
        <w:br/>
      </w:r>
      <w:r>
        <w:rPr>
          <w:iCs/>
          <w:i/>
        </w:rPr>
        <w:t xml:space="preserve">The Role of NGOs in Community Development</w:t>
      </w:r>
      <w:r>
        <w:t xml:space="preserve">, Nanyang Technological University Press, 2021.</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Social Workers in Singapore Singapore</dc:title>
  <dc:creator/>
  <dc:language>en</dc:language>
  <cp:keywords/>
  <dcterms:created xsi:type="dcterms:W3CDTF">2026-07-23T12:05:33Z</dcterms:created>
  <dcterms:modified xsi:type="dcterms:W3CDTF">2026-07-23T12:05:33Z</dcterms:modified>
</cp:coreProperties>
</file>

<file path=docProps/custom.xml><?xml version="1.0" encoding="utf-8"?>
<Properties xmlns="http://schemas.openxmlformats.org/officeDocument/2006/custom-properties" xmlns:vt="http://schemas.openxmlformats.org/officeDocument/2006/docPropsVTypes"/>
</file>