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fa4dedd29806107ace3e55efca36714a635efdc"/>
    <w:p>
      <w:pPr>
        <w:pStyle w:val="Heading1"/>
      </w:pPr>
      <w:r>
        <w:t xml:space="preserve">Undergraduate Thesis: The Role of a Special Education Teacher in Afghanistan Kabul</w:t>
      </w:r>
    </w:p>
    <w:bookmarkStart w:id="20" w:name="abstract"/>
    <w:p>
      <w:pPr>
        <w:pStyle w:val="Heading2"/>
      </w:pPr>
      <w:r>
        <w:t xml:space="preserve">Abstract</w:t>
      </w:r>
    </w:p>
    <w:p>
      <w:pPr>
        <w:pStyle w:val="FirstParagraph"/>
      </w:pPr>
      <w:r>
        <w:t xml:space="preserve">This thesis explores the critical role of a Special Education Teacher in Afghanistan, with a focus on the capital city of Kabul. Given the unique socio-political and cultural challenges in Afghanistan, special education remains an underdeveloped field despite its importance for inclusive growth. This document examines the responsibilities, challenges, and strategies required for effective teaching in this context. It emphasizes the need for tailored educational frameworks that align with local needs while adhering to international standards of inclusivity.</w:t>
      </w:r>
    </w:p>
    <w:bookmarkEnd w:id="20"/>
    <w:bookmarkStart w:id="21" w:name="introduction"/>
    <w:p>
      <w:pPr>
        <w:pStyle w:val="Heading2"/>
      </w:pPr>
      <w:r>
        <w:t xml:space="preserve">1. Introduction</w:t>
      </w:r>
    </w:p>
    <w:p>
      <w:pPr>
        <w:pStyle w:val="FirstParagraph"/>
      </w:pPr>
      <w:r>
        <w:t xml:space="preserve">Afghanistan has faced decades of conflict, instability, and limited access to quality education, particularly for children with disabilities. In this context, the Special Education Teacher emerges as a pivotal figure in addressing educational disparities in Afghanistan Kabul. The thesis argues that special education is not merely an academic necessity but a moral and developmental imperative for building a resilient society. By focusing on Kabul—a city with both urban challenges and potential resources—the study highlights how trained educators can bridge gaps in access, equity, and quality.</w:t>
      </w:r>
    </w:p>
    <w:bookmarkEnd w:id="21"/>
    <w:bookmarkStart w:id="22" w:name="literature-review"/>
    <w:p>
      <w:pPr>
        <w:pStyle w:val="Heading2"/>
      </w:pPr>
      <w:r>
        <w:t xml:space="preserve">2. Literature Review</w:t>
      </w:r>
    </w:p>
    <w:p>
      <w:pPr>
        <w:pStyle w:val="FirstParagraph"/>
      </w:pPr>
      <w:r>
        <w:t xml:space="preserve">The global consensus on special education is grounded in the United Nations Convention on the Rights of Persons with Disabilities (UNCRPD), which emphasizes inclusive education as a human right. However, Afghanistan’s educational system has historically overlooked this mandate, particularly in rural areas like Kabul. Studies indicate that less than 10% of children with disabilities receive formal schooling, a statistic exacerbated by cultural stigma and inadequate infrastructure.</w:t>
      </w:r>
    </w:p>
    <w:p>
      <w:pPr>
        <w:pStyle w:val="BodyText"/>
      </w:pPr>
      <w:r>
        <w:t xml:space="preserve">Research on teacher training in low-resource settings underscores the importance of culturally responsive pedagogy. In Afghanistan Kabul, where Pashto and Dari are dominant languages, Special Education Teachers must navigate linguistic diversity while addressing socio-economic barriers. Additionally, the lack of standardized curricula for special education in Afghanistan necessitates creative adaptations by educators.</w:t>
      </w:r>
    </w:p>
    <w:bookmarkEnd w:id="22"/>
    <w:bookmarkStart w:id="23" w:name="X72fde7eb24b7031411447b3ba2ff5405c5ee190"/>
    <w:p>
      <w:pPr>
        <w:pStyle w:val="Heading2"/>
      </w:pPr>
      <w:r>
        <w:t xml:space="preserve">3. Challenges Faced by Special Education Teachers in Afghanistan Kabul</w:t>
      </w:r>
    </w:p>
    <w:p>
      <w:pPr>
        <w:pStyle w:val="FirstParagraph"/>
      </w:pPr>
      <w:r>
        <w:rPr>
          <w:bCs/>
          <w:b/>
        </w:rPr>
        <w:t xml:space="preserve">3.1 Resource Limitations</w:t>
      </w:r>
      <w:r>
        <w:br/>
      </w:r>
      <w:r>
        <w:t xml:space="preserve">Special Education Teachers in Kabul often operate with minimal materials, outdated teaching tools, and insufficient funding. Schools lack specialized facilities such as sensory rooms or assistive technologies, limiting the ability of educators to meet diverse needs.</w:t>
      </w:r>
    </w:p>
    <w:p>
      <w:pPr>
        <w:pStyle w:val="BodyText"/>
      </w:pPr>
      <w:r>
        <w:rPr>
          <w:bCs/>
          <w:b/>
        </w:rPr>
        <w:t xml:space="preserve">3.2 Cultural and Social Stigma</w:t>
      </w:r>
      <w:r>
        <w:br/>
      </w:r>
      <w:r>
        <w:t xml:space="preserve">Deep-rooted misconceptions about disabilities in Afghan society pose significant barriers. Families may resist sending children with disabilities to school due to fear of discrimination or belief in supernatural causes for their conditions.</w:t>
      </w:r>
    </w:p>
    <w:p>
      <w:pPr>
        <w:pStyle w:val="BodyText"/>
      </w:pPr>
      <w:r>
        <w:rPr>
          <w:bCs/>
          <w:b/>
        </w:rPr>
        <w:t xml:space="preserve">3.3 Political Instability</w:t>
      </w:r>
      <w:r>
        <w:br/>
      </w:r>
      <w:r>
        <w:t xml:space="preserve">Frequent changes in governance and security threats disrupt educational continuity. Teachers must often balance advocacy work with teaching, as they are frequently called upon to lobby for policy reforms or community awareness campaigns.</w:t>
      </w:r>
    </w:p>
    <w:bookmarkEnd w:id="23"/>
    <w:bookmarkStart w:id="24" w:name="X2a5975ee9a7db821da67aa5387b1244d96ba811"/>
    <w:p>
      <w:pPr>
        <w:pStyle w:val="Heading2"/>
      </w:pPr>
      <w:r>
        <w:t xml:space="preserve">4. Strategies for Effective Special Education in Afghanistan Kabul</w:t>
      </w:r>
    </w:p>
    <w:p>
      <w:pPr>
        <w:pStyle w:val="FirstParagraph"/>
      </w:pPr>
      <w:r>
        <w:rPr>
          <w:bCs/>
          <w:b/>
        </w:rPr>
        <w:t xml:space="preserve">4.1 Community Engagement and Awareness Campaigns</w:t>
      </w:r>
      <w:r>
        <w:br/>
      </w:r>
      <w:r>
        <w:t xml:space="preserve">To combat stigma, Special Education Teachers should collaborate with local leaders, mosques, and NGOs to promote inclusivity through culturally relevant messaging. Workshops on disability rights can empower families to support their children’s education.</w:t>
      </w:r>
    </w:p>
    <w:p>
      <w:pPr>
        <w:pStyle w:val="BodyText"/>
      </w:pPr>
      <w:r>
        <w:rPr>
          <w:bCs/>
          <w:b/>
        </w:rPr>
        <w:t xml:space="preserve">4.2 Teacher Training and Professional Development</w:t>
      </w:r>
      <w:r>
        <w:br/>
      </w:r>
      <w:r>
        <w:t xml:space="preserve">Establishing partnerships with international organizations (e.g., UNESCO or UNICEF) can provide training programs focused on trauma-informed instruction, inclusive methodologies, and adaptive teaching techniques specific to Afghanistan’s context.</w:t>
      </w:r>
    </w:p>
    <w:p>
      <w:pPr>
        <w:pStyle w:val="BodyText"/>
      </w:pPr>
      <w:r>
        <w:rPr>
          <w:bCs/>
          <w:b/>
        </w:rPr>
        <w:t xml:space="preserve">4.3 Leveraging Technology</w:t>
      </w:r>
      <w:r>
        <w:br/>
      </w:r>
      <w:r>
        <w:t xml:space="preserve">Given the limited infrastructure in Kabul’s public schools, Special Education Teachers can integrate low-cost technologies such as audio-visual aids or mobile learning platforms to enhance accessibility for students with disabilities.</w:t>
      </w:r>
    </w:p>
    <w:bookmarkEnd w:id="24"/>
    <w:bookmarkStart w:id="25" w:name="Xa49343634c3c334b2f315f02ea1f658a95ff156"/>
    <w:p>
      <w:pPr>
        <w:pStyle w:val="Heading2"/>
      </w:pPr>
      <w:r>
        <w:t xml:space="preserve">5. Case Study: A Special Education Teacher in Kabul</w:t>
      </w:r>
    </w:p>
    <w:p>
      <w:pPr>
        <w:pStyle w:val="FirstParagraph"/>
      </w:pPr>
      <w:r>
        <w:t xml:space="preserve">A hypothetical case study illustrates the challenges and triumphs of a Special Education Teacher in Kabul. Ms. Farida, a trained educator working in a government-run school, faces daily obstacles such as overcrowded classrooms and insufficient resources. However, she has implemented peer mentoring programs and used storytelling techniques to engage students with autism spectrum disorders. Her efforts have inspired local communities to view her work as a model for inclusive education.</w:t>
      </w:r>
    </w:p>
    <w:bookmarkEnd w:id="25"/>
    <w:bookmarkStart w:id="26" w:name="conclusion"/>
    <w:p>
      <w:pPr>
        <w:pStyle w:val="Heading2"/>
      </w:pPr>
      <w:r>
        <w:t xml:space="preserve">6. Conclusion</w:t>
      </w:r>
    </w:p>
    <w:p>
      <w:pPr>
        <w:pStyle w:val="FirstParagraph"/>
      </w:pPr>
      <w:r>
        <w:t xml:space="preserve">The role of a Special Education Teacher in Afghanistan Kabul is both complex and transformative. By addressing systemic barriers through community collaboration, innovative teaching strategies, and advocacy, these educators can catalyze change in a country striving for educational equity. This thesis underscores the urgent need to invest in special education as a cornerstone of Afghanistan’s post-conflict rebuilding efforts. Future research should explore scalable models for training Special Education Teachers across Kabul and beyond.</w:t>
      </w:r>
    </w:p>
    <w:bookmarkEnd w:id="26"/>
    <w:bookmarkStart w:id="27" w:name="references"/>
    <w:p>
      <w:pPr>
        <w:pStyle w:val="Heading2"/>
      </w:pPr>
      <w:r>
        <w:t xml:space="preserve">References</w:t>
      </w:r>
    </w:p>
    <w:p>
      <w:pPr>
        <w:numPr>
          <w:ilvl w:val="0"/>
          <w:numId w:val="1001"/>
        </w:numPr>
        <w:pStyle w:val="Compact"/>
      </w:pPr>
      <w:r>
        <w:t xml:space="preserve">United Nations Convention on the Rights of Persons with Disabilities (UNCRPD), 2006.</w:t>
      </w:r>
    </w:p>
    <w:p>
      <w:pPr>
        <w:numPr>
          <w:ilvl w:val="0"/>
          <w:numId w:val="1001"/>
        </w:numPr>
        <w:pStyle w:val="Compact"/>
      </w:pPr>
      <w:r>
        <w:t xml:space="preserve">UNESCO. (2019). Inclusive Education in Afghanistan: Challenges and Opportunities.</w:t>
      </w:r>
    </w:p>
    <w:p>
      <w:pPr>
        <w:numPr>
          <w:ilvl w:val="0"/>
          <w:numId w:val="1001"/>
        </w:numPr>
        <w:pStyle w:val="Compact"/>
      </w:pPr>
      <w:r>
        <w:t xml:space="preserve">Kabul University. (2021). Report on Educational Infrastructure in Urban Afghanistan.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Afghanistan Kabul</dc:title>
  <dc:creator/>
  <dc:language>en</dc:language>
  <cp:keywords/>
  <dcterms:created xsi:type="dcterms:W3CDTF">2026-07-21T03:17:01Z</dcterms:created>
  <dcterms:modified xsi:type="dcterms:W3CDTF">2026-07-21T03:17:01Z</dcterms:modified>
</cp:coreProperties>
</file>

<file path=docProps/custom.xml><?xml version="1.0" encoding="utf-8"?>
<Properties xmlns="http://schemas.openxmlformats.org/officeDocument/2006/custom-properties" xmlns:vt="http://schemas.openxmlformats.org/officeDocument/2006/docPropsVTypes"/>
</file>