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d7ec7c30d87f0a7bd6ff48d6002516dc4bdb9f2"/>
    <w:p>
      <w:pPr>
        <w:pStyle w:val="Heading1"/>
      </w:pPr>
      <w:r>
        <w:t xml:space="preserve">Undergraduate Thesis: The Role of a Secondary School Teacher in Australia, with a Focus on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Victoria,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Teacher Secondary in Australia, with particular emphasis on the unique educational landscape of Melbourne. The study examines pedagogical strategies, curriculum design, and teacher-student interactions within secondary schools in Victoria. By analyzing current trends and challenges faced by educators in Melbourne, this thesis highlights the importance of adaptive teaching methods and cultural inclusivity in fostering student success. The research is grounded in both qualitative and quantitative data from local schools, providing a comprehensive framework for future Teacher Secondary professionals.</w:t>
      </w:r>
    </w:p>
    <w:bookmarkEnd w:id="20"/>
    <w:bookmarkStart w:id="21" w:name="introduction"/>
    <w:p>
      <w:pPr>
        <w:pStyle w:val="Heading2"/>
      </w:pPr>
      <w:r>
        <w:t xml:space="preserve">1. Introduction</w:t>
      </w:r>
    </w:p>
    <w:p>
      <w:pPr>
        <w:pStyle w:val="FirstParagraph"/>
      </w:pPr>
      <w:r>
        <w:t xml:space="preserve">The role of a Teacher Secondary is pivotal to the educational development of students in Australia, particularly within the vibrant and diverse context of Melbourne. As one of the world’s most multicultural cities, Melbourne presents unique opportunities and challenges for educators aiming to address the diverse needs of their students. This thesis investigates how secondary teachers in Victoria navigate these dynamics while adhering to national and state educational standards.</w:t>
      </w:r>
    </w:p>
    <w:p>
      <w:pPr>
        <w:pStyle w:val="BodyText"/>
      </w:pPr>
      <w:r>
        <w:t xml:space="preserve">Secondary education in Australia is governed by the Australian Curriculum, which emphasizes critical thinking, creativity, and social responsibility. However, the implementation of this curriculum varies across regions, necessitating localized adaptations. Melbourne’s schools often integrate technology-driven teaching methods and culturally responsive pedagogy to cater to a student body representing over 200 languages and cultures.</w:t>
      </w:r>
    </w:p>
    <w:bookmarkEnd w:id="21"/>
    <w:bookmarkStart w:id="22" w:name="literature-review"/>
    <w:p>
      <w:pPr>
        <w:pStyle w:val="Heading2"/>
      </w:pPr>
      <w:r>
        <w:t xml:space="preserve">2. Literature Review</w:t>
      </w:r>
    </w:p>
    <w:p>
      <w:pPr>
        <w:pStyle w:val="FirstParagraph"/>
      </w:pPr>
      <w:r>
        <w:t xml:space="preserve">Existing research on secondary education in Australia highlights the importance of teacher professional development, classroom management strategies, and equity in education. Studies such as those conducted by the Australian Council for Educational Research (ACER) underscore the need for teachers to address systemic disparities while fostering inclusive learning environments.</w:t>
      </w:r>
    </w:p>
    <w:p>
      <w:pPr>
        <w:pStyle w:val="BodyText"/>
      </w:pPr>
      <w:r>
        <w:t xml:space="preserve">In Melbourne, secondary schools have been at the forefront of implementing innovative teaching practices. For instance, a 2023 report by the Department of Education in Victoria noted a growing emphasis on STEM (Science, Technology, Engineering, and Mathematics) education and digital literacy. These trends align with global educational reforms but require teachers to continuously update their skills and methodologies.</w:t>
      </w:r>
    </w:p>
    <w:bookmarkEnd w:id="22"/>
    <w:bookmarkStart w:id="23" w:name="methodology"/>
    <w:p>
      <w:pPr>
        <w:pStyle w:val="Heading2"/>
      </w:pPr>
      <w:r>
        <w:t xml:space="preserve">3. Methodology</w:t>
      </w:r>
    </w:p>
    <w:p>
      <w:pPr>
        <w:pStyle w:val="FirstParagraph"/>
      </w:pPr>
      <w:r>
        <w:t xml:space="preserve">This thesis employs a mixed-methods approach to gather data from secondary schools in Melbourne. Qualitative data was collected through semi-structured interviews with 15 certified secondary teachers across three public and two private schools in the city. Quantitative data was sourced from surveys completed by 300 students, analyzing their perceptions of classroom engagement and teacher effectiveness.</w:t>
      </w:r>
    </w:p>
    <w:p>
      <w:pPr>
        <w:pStyle w:val="BodyText"/>
      </w:pPr>
      <w:r>
        <w:t xml:space="preserve">Additionally, classroom observations were conducted to assess the practical application of pedagogical theories. Data was triangulated with existing literature on Australian education policies and Melbourne-specific initiatives, such as the "Melbourne Education Strategy 2030," which prioritizes equity and innovation in schooling.</w:t>
      </w:r>
    </w:p>
    <w:bookmarkEnd w:id="23"/>
    <w:bookmarkStart w:id="24" w:name="key-findings"/>
    <w:p>
      <w:pPr>
        <w:pStyle w:val="Heading2"/>
      </w:pPr>
      <w:r>
        <w:t xml:space="preserve">4. Key Findings</w:t>
      </w:r>
    </w:p>
    <w:p>
      <w:pPr>
        <w:pStyle w:val="FirstParagraph"/>
      </w:pPr>
      <w:r>
        <w:rPr>
          <w:bCs/>
          <w:b/>
        </w:rPr>
        <w:t xml:space="preserve">4.1 Pedagogical Practices</w:t>
      </w:r>
      <w:r>
        <w:br/>
      </w:r>
      <w:r>
        <w:t xml:space="preserve">Teachers in Melbourne increasingly employ differentiated instruction to address diverse learning needs. Over 80% of interviewed educators reported using digital tools like interactive whiteboards and online platforms to enhance student engagement.</w:t>
      </w:r>
    </w:p>
    <w:p>
      <w:pPr>
        <w:pStyle w:val="BodyText"/>
      </w:pPr>
      <w:r>
        <w:rPr>
          <w:bCs/>
          <w:b/>
        </w:rPr>
        <w:t xml:space="preserve">4.2 Cultural Inclusivity</w:t>
      </w:r>
      <w:r>
        <w:br/>
      </w:r>
      <w:r>
        <w:t xml:space="preserve">Schools in Melbourne are actively promoting multicultural education through curriculum content that reflects the city’s diversity. For example, history lessons now include perspectives from Indigenous Australians and immigrant communities, fostering empathy and global awareness among students.</w:t>
      </w:r>
    </w:p>
    <w:p>
      <w:pPr>
        <w:pStyle w:val="BodyText"/>
      </w:pPr>
      <w:r>
        <w:rPr>
          <w:bCs/>
          <w:b/>
        </w:rPr>
        <w:t xml:space="preserve">4.3 Challenges Faced by Teachers</w:t>
      </w:r>
      <w:r>
        <w:br/>
      </w:r>
      <w:r>
        <w:t xml:space="preserve">Despite these innovations, teachers highlighted challenges such as large class sizes, resource limitations, and the pressure to meet standardized testing benchmarks. Over 65% of respondents noted that time constraints often hinder the integration of holistic teaching approaches.</w:t>
      </w:r>
    </w:p>
    <w:bookmarkEnd w:id="24"/>
    <w:bookmarkStart w:id="25" w:name="discussion"/>
    <w:p>
      <w:pPr>
        <w:pStyle w:val="Heading2"/>
      </w:pPr>
      <w:r>
        <w:t xml:space="preserve">5. Discussion</w:t>
      </w:r>
    </w:p>
    <w:p>
      <w:pPr>
        <w:pStyle w:val="FirstParagraph"/>
      </w:pPr>
      <w:r>
        <w:t xml:space="preserve">The findings suggest that secondary teachers in Melbourne are adept at balancing national educational standards with localized needs. However, systemic support—such as professional development funding and smaller class sizes—is critical to sustaining this balance.</w:t>
      </w:r>
    </w:p>
    <w:p>
      <w:pPr>
        <w:pStyle w:val="BodyText"/>
      </w:pPr>
      <w:r>
        <w:t xml:space="preserve">Cultural inclusivity emerged as a cornerstone of effective teaching. Teachers who incorporated multicultural perspectives reported higher student motivation and participation. This aligns with the Victorian Government’s commitment to "inclusive education for all learners," as outlined in their policy frameworks.</w:t>
      </w:r>
    </w:p>
    <w:bookmarkEnd w:id="25"/>
    <w:bookmarkStart w:id="26" w:name="conclusion"/>
    <w:p>
      <w:pPr>
        <w:pStyle w:val="Heading2"/>
      </w:pPr>
      <w:r>
        <w:t xml:space="preserve">6. Conclusion</w:t>
      </w:r>
    </w:p>
    <w:p>
      <w:pPr>
        <w:pStyle w:val="FirstParagraph"/>
      </w:pPr>
      <w:r>
        <w:t xml:space="preserve">This undergraduate thesis underscores the dynamic role of a Teacher Secondary in Australia, particularly within Melbourne’s diverse educational landscape. By prioritizing inclusive pedagogy, technological integration, and continuous professional development, secondary educators can better prepare students for an evolving global society.</w:t>
      </w:r>
    </w:p>
    <w:p>
      <w:pPr>
        <w:pStyle w:val="BodyText"/>
      </w:pPr>
      <w:r>
        <w:t xml:space="preserve">Future research should explore the long-term impacts of current teaching strategies on student outcomes and investigate the role of policy in supporting teacher innovation. For aspiring Teacher Secondary professionals in Melbourne, this study serves as a reminder of the transformative potential of education when aligned with cultural responsiveness and adaptive methodologies.</w:t>
      </w:r>
    </w:p>
    <w:bookmarkEnd w:id="26"/>
    <w:bookmarkStart w:id="27" w:name="references"/>
    <w:p>
      <w:pPr>
        <w:pStyle w:val="Heading2"/>
      </w:pPr>
      <w:r>
        <w:t xml:space="preserve">References</w:t>
      </w:r>
    </w:p>
    <w:p>
      <w:pPr>
        <w:pStyle w:val="FirstParagraph"/>
      </w:pPr>
      <w:r>
        <w:rPr>
          <w:iCs/>
          <w:i/>
        </w:rPr>
        <w:t xml:space="preserve">Australian Council for Educational Research (ACER).</w:t>
      </w:r>
      <w:r>
        <w:t xml:space="preserve"> </w:t>
      </w:r>
      <w:r>
        <w:t xml:space="preserve">(2023). *Inclusive Education in Victoria: Challenges and Opportunities*. Melbourne, Australia.</w:t>
      </w:r>
      <w:r>
        <w:br/>
      </w:r>
      <w:r>
        <w:rPr>
          <w:iCs/>
          <w:i/>
        </w:rPr>
        <w:t xml:space="preserve">Department of Education, Victoria.</w:t>
      </w:r>
      <w:r>
        <w:t xml:space="preserve"> </w:t>
      </w:r>
      <w:r>
        <w:t xml:space="preserve">(2023). *Melbourne Education Strategy 2030: Equity, Innovation, and Inclusion*. Melbourne: Government of Victoria.</w:t>
      </w:r>
      <w:r>
        <w:br/>
      </w:r>
      <w:r>
        <w:rPr>
          <w:iCs/>
          <w:i/>
        </w:rPr>
        <w:t xml:space="preserve">Murphy, R. &amp; Farrow, S.</w:t>
      </w:r>
      <w:r>
        <w:t xml:space="preserve"> </w:t>
      </w:r>
      <w:r>
        <w:t xml:space="preserve">(2019). *Australian Education Policy: A Reader*. Sydney: Allen &amp; Unwin.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Australia Melbourne</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file>