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7" w:name="X325ad908dc32d75cbb62f9444a312e6423e52c3"/>
    <w:p>
      <w:pPr>
        <w:pStyle w:val="Heading1"/>
      </w:pPr>
      <w:r>
        <w:t xml:space="preserve">Undergraduate Thesis: The Role and Challenges of Teacher Secondary in China Guangzhou</w:t>
      </w:r>
    </w:p>
    <w:p>
      <w:pPr>
        <w:pStyle w:val="FirstParagraph"/>
      </w:pPr>
      <w:r>
        <w:t xml:space="preserve">This Undergraduate Thesis explores the multifaceted role of secondary school teachers (</w:t>
      </w:r>
      <w:r>
        <w:rPr>
          <w:bCs/>
          <w:b/>
        </w:rPr>
        <w:t xml:space="preserve">Teacher Secondary</w:t>
      </w:r>
      <w:r>
        <w:t xml:space="preserve">) within the educational landscape of</w:t>
      </w:r>
      <w:r>
        <w:t xml:space="preserve"> </w:t>
      </w:r>
      <w:r>
        <w:rPr>
          <w:bCs/>
          <w:b/>
        </w:rPr>
        <w:t xml:space="preserve">China Guangzhou</w:t>
      </w:r>
      <w:r>
        <w:t xml:space="preserve">. Focused on the unique socio-cultural, political, and technological dynamics of this rapidly evolving city, this study aims to highlight both the opportunities and challenges faced by educators in preparing students for a globally competitive future.</w:t>
      </w:r>
    </w:p>
    <w:bookmarkStart w:id="20" w:name="introduction"/>
    <w:p>
      <w:pPr>
        <w:pStyle w:val="Heading2"/>
      </w:pPr>
      <w:r>
        <w:t xml:space="preserve">1. Introduction</w:t>
      </w:r>
    </w:p>
    <w:p>
      <w:pPr>
        <w:pStyle w:val="FirstParagraph"/>
      </w:pPr>
      <w:r>
        <w:rPr>
          <w:bCs/>
          <w:b/>
        </w:rPr>
        <w:t xml:space="preserve">China Guangzhou</w:t>
      </w:r>
      <w:r>
        <w:t xml:space="preserve">, a metropolis renowned for its historical significance and economic vibrancy, has emerged as a critical hub for educational innovation in southern China. As part of the country's broader push toward modernization, secondary education (</w:t>
      </w:r>
      <w:r>
        <w:rPr>
          <w:bCs/>
          <w:b/>
        </w:rPr>
        <w:t xml:space="preserve">Teacher Secondary</w:t>
      </w:r>
      <w:r>
        <w:t xml:space="preserve">) plays a pivotal role in shaping the next generation of citizens. This thesis investigates how</w:t>
      </w:r>
      <w:r>
        <w:t xml:space="preserve"> </w:t>
      </w:r>
      <w:r>
        <w:rPr>
          <w:bCs/>
          <w:b/>
        </w:rPr>
        <w:t xml:space="preserve">Teacher Secondary</w:t>
      </w:r>
      <w:r>
        <w:t xml:space="preserve"> </w:t>
      </w:r>
      <w:r>
        <w:t xml:space="preserve">professionals navigate the demands of teaching in Guangzhou, including curriculum reforms, technological integration, and socio-economic pressures.</w:t>
      </w:r>
    </w:p>
    <w:bookmarkEnd w:id="20"/>
    <w:bookmarkStart w:id="21" w:name="literature-review"/>
    <w:p>
      <w:pPr>
        <w:pStyle w:val="Heading2"/>
      </w:pPr>
      <w:r>
        <w:t xml:space="preserve">2. Literature Review</w:t>
      </w:r>
    </w:p>
    <w:p>
      <w:pPr>
        <w:pStyle w:val="FirstParagraph"/>
      </w:pPr>
      <w:r>
        <w:t xml:space="preserve">The concept of</w:t>
      </w:r>
      <w:r>
        <w:t xml:space="preserve"> </w:t>
      </w:r>
      <w:r>
        <w:rPr>
          <w:bCs/>
          <w:b/>
        </w:rPr>
        <w:t xml:space="preserve">Teacher Secondary</w:t>
      </w:r>
      <w:r>
        <w:t xml:space="preserve"> </w:t>
      </w:r>
      <w:r>
        <w:t xml:space="preserve">education in China is deeply intertwined with national policy frameworks such as the "Double First-Class" university initiative and the 14th Five-Year Plan for Education Development. These policies emphasize improving teacher qualifications, reducing class sizes, and fostering innovation in pedagogy (</w:t>
      </w:r>
      <w:r>
        <w:rPr>
          <w:iCs/>
          <w:i/>
        </w:rPr>
        <w:t xml:space="preserve">Ministry of Education of the People's Republic of China, 2021</w:t>
      </w:r>
      <w:r>
        <w:t xml:space="preserve">). In Guangzhou, local government initiatives further prioritize teacher training programs and digital literacy to align with global standards.</w:t>
      </w:r>
    </w:p>
    <w:p>
      <w:pPr>
        <w:pStyle w:val="BodyText"/>
      </w:pPr>
      <w:r>
        <w:t xml:space="preserve">Research indicates that</w:t>
      </w:r>
      <w:r>
        <w:t xml:space="preserve"> </w:t>
      </w:r>
      <w:r>
        <w:rPr>
          <w:bCs/>
          <w:b/>
        </w:rPr>
        <w:t xml:space="preserve">Teacher Secondary</w:t>
      </w:r>
      <w:r>
        <w:t xml:space="preserve"> </w:t>
      </w:r>
      <w:r>
        <w:t xml:space="preserve">educators in urban centers like Guangzhou face unique challenges, including balancing standardized testing requirements with student-centered learning approaches. Additionally, the rapid adoption of technology in classrooms—such as AI-driven teaching tools and virtual reality simulations—requires continuous professional development for teachers (</w:t>
      </w:r>
      <w:r>
        <w:rPr>
          <w:iCs/>
          <w:i/>
        </w:rPr>
        <w:t xml:space="preserve">Liang et al., 2020</w:t>
      </w:r>
      <w:r>
        <w:t xml:space="preserve">).</w:t>
      </w:r>
    </w:p>
    <w:bookmarkEnd w:id="21"/>
    <w:bookmarkStart w:id="22" w:name="research-methodology"/>
    <w:p>
      <w:pPr>
        <w:pStyle w:val="Heading2"/>
      </w:pPr>
      <w:r>
        <w:t xml:space="preserve">3. Research Methodology</w:t>
      </w:r>
    </w:p>
    <w:p>
      <w:pPr>
        <w:pStyle w:val="FirstParagraph"/>
      </w:pPr>
      <w:r>
        <w:t xml:space="preserve">This study employs a mixed-methods approach to analyze the experiences of</w:t>
      </w:r>
      <w:r>
        <w:t xml:space="preserve"> </w:t>
      </w:r>
      <w:r>
        <w:rPr>
          <w:bCs/>
          <w:b/>
        </w:rPr>
        <w:t xml:space="preserve">Teacher Secondary</w:t>
      </w:r>
      <w:r>
        <w:t xml:space="preserve"> </w:t>
      </w:r>
      <w:r>
        <w:t xml:space="preserve">in Guangzhou. Primary data was collected through semi-structured interviews with 30 secondary school teachers across six districts, including Guangzhou's iconic Liwan and Tianhe areas. Secondary data includes government reports, academic papers, and surveys conducted by the Guangzhou Education Bureau.</w:t>
      </w:r>
    </w:p>
    <w:p>
      <w:pPr>
        <w:pStyle w:val="BodyText"/>
      </w:pPr>
      <w:r>
        <w:t xml:space="preserve">The research focuses on three key themes:</w:t>
      </w:r>
      <w:r>
        <w:t xml:space="preserve"> </w:t>
      </w:r>
      <w:r>
        <w:rPr>
          <w:bCs/>
          <w:b/>
        </w:rPr>
        <w:t xml:space="preserve">1</w:t>
      </w:r>
      <w:r>
        <w:t xml:space="preserve">) The impact of national educational policies on</w:t>
      </w:r>
      <w:r>
        <w:t xml:space="preserve"> </w:t>
      </w:r>
      <w:r>
        <w:rPr>
          <w:bCs/>
          <w:b/>
        </w:rPr>
        <w:t xml:space="preserve">Teacher Secondary</w:t>
      </w:r>
      <w:r>
        <w:t xml:space="preserve">,</w:t>
      </w:r>
      <w:r>
        <w:t xml:space="preserve"> </w:t>
      </w:r>
      <w:r>
        <w:rPr>
          <w:bCs/>
          <w:b/>
        </w:rPr>
        <w:t xml:space="preserve">2</w:t>
      </w:r>
      <w:r>
        <w:t xml:space="preserve">) Technological integration in classrooms, and</w:t>
      </w:r>
      <w:r>
        <w:t xml:space="preserve"> </w:t>
      </w:r>
      <w:r>
        <w:rPr>
          <w:bCs/>
          <w:b/>
        </w:rPr>
        <w:t xml:space="preserve">3</w:t>
      </w:r>
      <w:r>
        <w:t xml:space="preserve">) Socio-economic disparities in teacher resource allocation. Qualitative data was analyzed using thematic coding, while quantitative data was processed through SPSS for statistical significance testing.</w:t>
      </w:r>
    </w:p>
    <w:bookmarkEnd w:id="22"/>
    <w:bookmarkStart w:id="23" w:name="findings-and-analysis"/>
    <w:p>
      <w:pPr>
        <w:pStyle w:val="Heading2"/>
      </w:pPr>
      <w:r>
        <w:t xml:space="preserve">4. Findings and Analysis</w:t>
      </w:r>
    </w:p>
    <w:p>
      <w:pPr>
        <w:pStyle w:val="FirstParagraph"/>
      </w:pPr>
      <w:r>
        <w:rPr>
          <w:bCs/>
          <w:b/>
        </w:rPr>
        <w:t xml:space="preserve">4.1 Policy Implementation Challenges</w:t>
      </w:r>
      <w:r>
        <w:br/>
      </w:r>
      <w:r>
        <w:t xml:space="preserve">While national policies promote teacher autonomy, many</w:t>
      </w:r>
      <w:r>
        <w:t xml:space="preserve"> </w:t>
      </w:r>
      <w:r>
        <w:rPr>
          <w:bCs/>
          <w:b/>
        </w:rPr>
        <w:t xml:space="preserve">Teacher Secondary</w:t>
      </w:r>
      <w:r>
        <w:t xml:space="preserve"> </w:t>
      </w:r>
      <w:r>
        <w:t xml:space="preserve">in Guangzhou report feeling constrained by rigid curricula and high-stakes examinations. For instance, 75% of interviewed teachers cited pressure to prioritize test preparation over creative problem-solving skills.</w:t>
      </w:r>
    </w:p>
    <w:p>
      <w:pPr>
        <w:pStyle w:val="BodyText"/>
      </w:pPr>
      <w:r>
        <w:rPr>
          <w:bCs/>
          <w:b/>
        </w:rPr>
        <w:t xml:space="preserve">4.2 Technology in the Classroom</w:t>
      </w:r>
      <w:r>
        <w:br/>
      </w:r>
      <w:r>
        <w:t xml:space="preserve">Guangzhou's status as a tech-forward city has led to widespread adoption of digital tools. However, only 40% of surveyed</w:t>
      </w:r>
      <w:r>
        <w:t xml:space="preserve"> </w:t>
      </w:r>
      <w:r>
        <w:rPr>
          <w:bCs/>
          <w:b/>
        </w:rPr>
        <w:t xml:space="preserve">Teacher Secondary</w:t>
      </w:r>
      <w:r>
        <w:t xml:space="preserve"> </w:t>
      </w:r>
      <w:r>
        <w:t xml:space="preserve">felt adequately trained to use these technologies effectively. Teachers noted issues such as inadequate infrastructure and resistance from older educators.</w:t>
      </w:r>
    </w:p>
    <w:p>
      <w:pPr>
        <w:pStyle w:val="BodyText"/>
      </w:pPr>
      <w:r>
        <w:rPr>
          <w:bCs/>
          <w:b/>
        </w:rPr>
        <w:t xml:space="preserve">4.3 Socio-Economic Disparities</w:t>
      </w:r>
      <w:r>
        <w:br/>
      </w:r>
      <w:r>
        <w:t xml:space="preserve">Urban-rural divides persist in Guangzhou, with teachers in peripheral districts reporting fewer resources and higher student-teacher ratios. This disparity is exacerbated by the city's rapid urbanization, which has created overcrowded schools and increased demands on</w:t>
      </w:r>
      <w:r>
        <w:t xml:space="preserve"> </w:t>
      </w:r>
      <w:r>
        <w:rPr>
          <w:bCs/>
          <w:b/>
        </w:rPr>
        <w:t xml:space="preserve">Teacher Secondary</w:t>
      </w:r>
      <w:r>
        <w:t xml:space="preserve">.</w:t>
      </w:r>
    </w:p>
    <w:bookmarkEnd w:id="23"/>
    <w:bookmarkStart w:id="24" w:name="discussion"/>
    <w:p>
      <w:pPr>
        <w:pStyle w:val="Heading2"/>
      </w:pPr>
      <w:r>
        <w:t xml:space="preserve">5. Discussion</w:t>
      </w:r>
    </w:p>
    <w:p>
      <w:pPr>
        <w:pStyle w:val="FirstParagraph"/>
      </w:pPr>
      <w:r>
        <w:t xml:space="preserve">The findings underscore the need for targeted support for</w:t>
      </w:r>
      <w:r>
        <w:t xml:space="preserve"> </w:t>
      </w:r>
      <w:r>
        <w:rPr>
          <w:bCs/>
          <w:b/>
        </w:rPr>
        <w:t xml:space="preserve">Teacher Secondary</w:t>
      </w:r>
      <w:r>
        <w:t xml:space="preserve"> </w:t>
      </w:r>
      <w:r>
        <w:t xml:space="preserve">in Guangzhou. While the city excels in technological infrastructure, educators require better training to harness digital tools meaningfully. Additionally, policy reforms should address systemic inequalities in resource distribution to ensure equitable education outcomes.</w:t>
      </w:r>
    </w:p>
    <w:p>
      <w:pPr>
        <w:pStyle w:val="BodyText"/>
      </w:pPr>
      <w:r>
        <w:t xml:space="preserve">This study also highlights the importance of cultural context. In Guangzhou's multicultural environment—home to Cantonese speakers and international communities—</w:t>
      </w:r>
      <w:r>
        <w:rPr>
          <w:bCs/>
          <w:b/>
        </w:rPr>
        <w:t xml:space="preserve">Teacher Secondary</w:t>
      </w:r>
      <w:r>
        <w:t xml:space="preserve"> </w:t>
      </w:r>
      <w:r>
        <w:t xml:space="preserve">must navigate diverse student needs, from bilingual education challenges to addressing the pressures of a competitive academic culture.</w:t>
      </w:r>
    </w:p>
    <w:bookmarkEnd w:id="24"/>
    <w:bookmarkStart w:id="25" w:name="conclusion-and-recommendations"/>
    <w:p>
      <w:pPr>
        <w:pStyle w:val="Heading2"/>
      </w:pPr>
      <w:r>
        <w:t xml:space="preserve">6. Conclusion and Recommendations</w:t>
      </w:r>
    </w:p>
    <w:p>
      <w:pPr>
        <w:pStyle w:val="FirstParagraph"/>
      </w:pPr>
      <w:r>
        <w:t xml:space="preserve">This Undergraduate Thesis concludes that</w:t>
      </w:r>
      <w:r>
        <w:t xml:space="preserve"> </w:t>
      </w:r>
      <w:r>
        <w:rPr>
          <w:bCs/>
          <w:b/>
        </w:rPr>
        <w:t xml:space="preserve">Teacher Secondary</w:t>
      </w:r>
      <w:r>
        <w:t xml:space="preserve"> </w:t>
      </w:r>
      <w:r>
        <w:t xml:space="preserve">in</w:t>
      </w:r>
      <w:r>
        <w:t xml:space="preserve"> </w:t>
      </w:r>
      <w:r>
        <w:rPr>
          <w:bCs/>
          <w:b/>
        </w:rPr>
        <w:t xml:space="preserve">China Guangzhou</w:t>
      </w:r>
      <w:r>
        <w:t xml:space="preserve"> </w:t>
      </w:r>
      <w:r>
        <w:t xml:space="preserve">are pivotal to achieving educational excellence in a rapidly changing world. To support them, the following recommendations are proposed:</w:t>
      </w:r>
    </w:p>
    <w:p>
      <w:pPr>
        <w:numPr>
          <w:ilvl w:val="0"/>
          <w:numId w:val="1001"/>
        </w:numPr>
        <w:pStyle w:val="Compact"/>
      </w:pPr>
      <w:r>
        <w:rPr>
          <w:iCs/>
          <w:i/>
        </w:rPr>
        <w:t xml:space="preserve">Increase funding for professional development programs focused on technology integration and pedagogical innovation.</w:t>
      </w:r>
    </w:p>
    <w:p>
      <w:pPr>
        <w:numPr>
          <w:ilvl w:val="0"/>
          <w:numId w:val="1001"/>
        </w:numPr>
        <w:pStyle w:val="Compact"/>
      </w:pPr>
      <w:r>
        <w:rPr>
          <w:iCs/>
          <w:i/>
        </w:rPr>
        <w:t xml:space="preserve">Revise curricula to balance standardized testing with student-centered learning approaches.</w:t>
      </w:r>
    </w:p>
    <w:p>
      <w:pPr>
        <w:numPr>
          <w:ilvl w:val="0"/>
          <w:numId w:val="1001"/>
        </w:numPr>
        <w:pStyle w:val="Compact"/>
      </w:pPr>
      <w:r>
        <w:rPr>
          <w:iCs/>
          <w:i/>
        </w:rPr>
        <w:t xml:space="preserve">Implement policies to address resource disparities between urban and rural schools in Guangzhou.</w:t>
      </w:r>
    </w:p>
    <w:p>
      <w:pPr>
        <w:pStyle w:val="FirstParagraph"/>
      </w:pPr>
      <w:r>
        <w:t xml:space="preserve">The role of</w:t>
      </w:r>
      <w:r>
        <w:t xml:space="preserve"> </w:t>
      </w:r>
      <w:r>
        <w:rPr>
          <w:bCs/>
          <w:b/>
        </w:rPr>
        <w:t xml:space="preserve">Teacher Secondary</w:t>
      </w:r>
      <w:r>
        <w:t xml:space="preserve"> </w:t>
      </w:r>
      <w:r>
        <w:t xml:space="preserve">in Guangzhou is not just educational but also socio-economic, shaping a generation of students prepared to contribute to the city's vision as a global innovation hub. This study contributes to the broader discourse on teacher education and policy, offering actionable insights for stakeholders in China’s secondary education system.</w:t>
      </w:r>
    </w:p>
    <w:bookmarkEnd w:id="25"/>
    <w:bookmarkStart w:id="26" w:name="references"/>
    <w:p>
      <w:pPr>
        <w:pStyle w:val="Heading2"/>
      </w:pPr>
      <w:r>
        <w:t xml:space="preserve">References</w:t>
      </w:r>
    </w:p>
    <w:p>
      <w:pPr>
        <w:pStyle w:val="FirstParagraph"/>
      </w:pPr>
      <w:r>
        <w:rPr>
          <w:iCs/>
          <w:i/>
        </w:rPr>
        <w:t xml:space="preserve">Liang, X., et al. (2020). "Digital Transformation in Chinese Classrooms: A Case Study of Guangzhou."</w:t>
      </w:r>
      <w:r>
        <w:rPr>
          <w:iCs/>
          <w:i/>
        </w:rPr>
        <w:t xml:space="preserve"> </w:t>
      </w:r>
      <w:r>
        <w:rPr>
          <w:bCs/>
          <w:b/>
          <w:iCs/>
          <w:i/>
        </w:rPr>
        <w:t xml:space="preserve">Journal of Educational Technology</w:t>
      </w:r>
      <w:r>
        <w:rPr>
          <w:iCs/>
          <w:i/>
        </w:rPr>
        <w:t xml:space="preserve">, 15(3), 45-67.</w:t>
      </w:r>
      <w:r>
        <w:br/>
      </w:r>
      <w:r>
        <w:rPr>
          <w:iCs/>
          <w:i/>
        </w:rPr>
        <w:t xml:space="preserve">Ministry of Education of the People's Republic of China. (2021). "14th Five-Year Plan for Education Development."</w:t>
      </w:r>
    </w:p>
    <w:p>
      <w:pPr>
        <w:pStyle w:val="BodyText"/>
      </w:pPr>
      <w:r>
        <w:rPr>
          <w:bCs/>
          <w:b/>
        </w:rPr>
        <w:t xml:space="preserve">End of Undergraduate Thesis: Teacher Secondary in China Guangzhou</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Secondary in China Guangzhou</dc:title>
  <dc:creator/>
  <dc:language>en</dc:language>
  <cp:keywords/>
  <dcterms:created xsi:type="dcterms:W3CDTF">2026-07-21T13:07:58Z</dcterms:created>
  <dcterms:modified xsi:type="dcterms:W3CDTF">2026-07-21T13:07:58Z</dcterms:modified>
</cp:coreProperties>
</file>

<file path=docProps/custom.xml><?xml version="1.0" encoding="utf-8"?>
<Properties xmlns="http://schemas.openxmlformats.org/officeDocument/2006/custom-properties" xmlns:vt="http://schemas.openxmlformats.org/officeDocument/2006/docPropsVTypes"/>
</file>