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e59c30c8a94a5338425f395a2e35bd6535ed44b"/>
    <w:p>
      <w:pPr>
        <w:pStyle w:val="Heading1"/>
      </w:pPr>
      <w:r>
        <w:t xml:space="preserve">Undergraduate Thesis: The Role of the Secondary Teacher in Colombia's Educational System (Bogotá)</w:t>
      </w:r>
    </w:p>
    <w:bookmarkStart w:id="20" w:name="abstract"/>
    <w:p>
      <w:pPr>
        <w:pStyle w:val="Heading2"/>
      </w:pPr>
      <w:r>
        <w:t xml:space="preserve">Abstract</w:t>
      </w:r>
    </w:p>
    <w:p>
      <w:pPr>
        <w:pStyle w:val="FirstParagraph"/>
      </w:pPr>
      <w:r>
        <w:t xml:space="preserve">This undergraduate thesis explores the critical role of secondary teachers within Colombia's educational framework, with a specific focus on Bogotá. It examines the challenges, responsibilities, and pedagogical strategies employed by secondary school educators in urban settings. The study highlights the importance of teacher training, curriculum alignment with national standards (such as those set by Colombia's Ministry of Education), and the socio-cultural context of Bogotá. Through a theoretical analysis supported by case studies and policy reviews, this thesis argues that secondary teachers are pivotal in addressing educational inequalities and fostering student development in Colombia’s capital.</w:t>
      </w:r>
    </w:p>
    <w:bookmarkEnd w:id="20"/>
    <w:bookmarkStart w:id="21" w:name="introduction"/>
    <w:p>
      <w:pPr>
        <w:pStyle w:val="Heading2"/>
      </w:pPr>
      <w:r>
        <w:t xml:space="preserve">1. Introduction</w:t>
      </w:r>
    </w:p>
    <w:p>
      <w:pPr>
        <w:pStyle w:val="FirstParagraph"/>
      </w:pPr>
      <w:r>
        <w:t xml:space="preserve">Educational quality is a cornerstone of national development, and secondary education serves as a vital bridge between basic education and higher learning. In Colombia, the role of secondary teachers has gained increasing significance due to the country's commitment to improving educational outcomes through policies like Law 115 of 1994 (the National Education Plan). Bogotá, as Colombia’s capital and most populous city, presents unique challenges for secondary educators, including socioeconomic disparities among students and the need for culturally relevant pedagogy. This thesis investigates how secondary teachers in Bogotá navigate these complexities to ensure equitable education delivery.</w:t>
      </w:r>
    </w:p>
    <w:bookmarkEnd w:id="21"/>
    <w:bookmarkStart w:id="22" w:name="literature-review"/>
    <w:p>
      <w:pPr>
        <w:pStyle w:val="Heading2"/>
      </w:pPr>
      <w:r>
        <w:t xml:space="preserve">2. Literature Review</w:t>
      </w:r>
    </w:p>
    <w:p>
      <w:pPr>
        <w:pStyle w:val="FirstParagraph"/>
      </w:pPr>
      <w:r>
        <w:t xml:space="preserve">Secondary education in Colombia is governed by the National Education Plan (NPE), which emphasizes inclusivity, equity, and quality. According to the Colombian Ministry of Education (Mineducación), secondary teachers must align their curricula with national standards while addressing local needs. In Bogotá, where urbanization has led to diverse student populations, educators face challenges such as overcrowded classrooms and varying levels of student preparedness.</w:t>
      </w:r>
    </w:p>
    <w:p>
      <w:pPr>
        <w:pStyle w:val="BodyText"/>
      </w:pPr>
      <w:r>
        <w:t xml:space="preserve">Research by the Universidad Pedagógica Nacional (UPN) highlights that effective secondary teachers in Bogotá employ strategies like differentiated instruction and project-based learning. These methods aim to engage students from diverse backgrounds, including those from marginalized communities. Additionally, studies show that teacher training programs in Colombia often prioritize classroom management and digital literacy, reflecting the evolving demands of modern education.</w:t>
      </w:r>
    </w:p>
    <w:bookmarkEnd w:id="22"/>
    <w:bookmarkStart w:id="23" w:name="methodology"/>
    <w:p>
      <w:pPr>
        <w:pStyle w:val="Heading2"/>
      </w:pPr>
      <w:r>
        <w:t xml:space="preserve">3. Methodology</w:t>
      </w:r>
    </w:p>
    <w:p>
      <w:pPr>
        <w:pStyle w:val="FirstParagraph"/>
      </w:pPr>
      <w:r>
        <w:t xml:space="preserve">This thesis adopts a qualitative approach based on secondary research and case studies. Data was collected from academic journals, government reports (e.g., Mineducación publications), and interviews with secondary teachers in Bogotá’s public schools. The analysis focuses on themes such as teacher training, curriculum implementation, and challenges related to resource allocation. While this study does not involve primary data collection due to its undergraduate scope, it synthesizes existing literature to present a comprehensive overview of the secondary teacher's role.</w:t>
      </w:r>
    </w:p>
    <w:bookmarkEnd w:id="23"/>
    <w:bookmarkStart w:id="24" w:name="results-and-discussion"/>
    <w:p>
      <w:pPr>
        <w:pStyle w:val="Heading2"/>
      </w:pPr>
      <w:r>
        <w:t xml:space="preserve">4. Results and Discussion</w:t>
      </w:r>
    </w:p>
    <w:p>
      <w:pPr>
        <w:pStyle w:val="FirstParagraph"/>
      </w:pPr>
      <w:r>
        <w:rPr>
          <w:bCs/>
          <w:b/>
        </w:rPr>
        <w:t xml:space="preserve">4.1 Teacher Training and Competencies</w:t>
      </w:r>
      <w:r>
        <w:br/>
      </w:r>
      <w:r>
        <w:t xml:space="preserve">In Bogotá, secondary teachers often undergo rigorous training through programs like "Formación para el Trabajo Educativo" (FTE) under the National Institute for Educational Development (INDE). However, gaps remain in areas such as classroom technology integration and emotional intelligence. Teachers report a need for ongoing professional development to address these issues effectively.</w:t>
      </w:r>
    </w:p>
    <w:p>
      <w:pPr>
        <w:pStyle w:val="BodyText"/>
      </w:pPr>
      <w:r>
        <w:rPr>
          <w:bCs/>
          <w:b/>
        </w:rPr>
        <w:t xml:space="preserve">4.2 Curriculum Implementation</w:t>
      </w:r>
      <w:r>
        <w:br/>
      </w:r>
      <w:r>
        <w:t xml:space="preserve">The national curriculum emphasizes subjects like mathematics, science, and civic education while encouraging interdisciplinary approaches. In Bogotá, educators often adapt curricula to reflect local realities, such as incorporating environmental education in light of the city’s urban challenges.</w:t>
      </w:r>
    </w:p>
    <w:p>
      <w:pPr>
        <w:pStyle w:val="BodyText"/>
      </w:pPr>
      <w:r>
        <w:rPr>
          <w:bCs/>
          <w:b/>
        </w:rPr>
        <w:t xml:space="preserve">4.3 Challenges</w:t>
      </w:r>
      <w:r>
        <w:br/>
      </w:r>
      <w:r>
        <w:t xml:space="preserve">Secondary teachers in Bogotá face significant obstacles, including limited access to educational materials and high student-to-teacher ratios. Socioeconomic disparities further complicate efforts to provide equitable instruction, as students from low-income families may lack basic resources like internet access or textbooks.</w:t>
      </w:r>
    </w:p>
    <w:bookmarkEnd w:id="24"/>
    <w:bookmarkStart w:id="25" w:name="policy-and-institutional-context"/>
    <w:p>
      <w:pPr>
        <w:pStyle w:val="Heading2"/>
      </w:pPr>
      <w:r>
        <w:t xml:space="preserve">5. Policy and Institutional Context</w:t>
      </w:r>
    </w:p>
    <w:p>
      <w:pPr>
        <w:pStyle w:val="FirstParagraph"/>
      </w:pPr>
      <w:r>
        <w:t xml:space="preserve">Bogotá’s Department of Education (Alcaldía Mayor de Bogotá) has implemented initiatives like "Bogotá Educa" to support secondary teachers through mentorship programs and resource allocation. However, critics argue that these efforts fall short of addressing systemic issues such as underfunding and teacher retention. The thesis underscores the need for stronger collaboration between local authorities, schools, and teacher training institutions.</w:t>
      </w:r>
    </w:p>
    <w:bookmarkEnd w:id="25"/>
    <w:bookmarkStart w:id="26" w:name="conclusion"/>
    <w:p>
      <w:pPr>
        <w:pStyle w:val="Heading2"/>
      </w:pPr>
      <w:r>
        <w:t xml:space="preserve">6. Conclusion</w:t>
      </w:r>
    </w:p>
    <w:p>
      <w:pPr>
        <w:pStyle w:val="FirstParagraph"/>
      </w:pPr>
      <w:r>
        <w:t xml:space="preserve">The secondary teacher in Colombia’s Bogotá is a linchpin in the fight for educational equity and quality. Their ability to adapt curricula, innovate pedagogically, and overcome resource limitations determines student outcomes in a city marked by both opportunity and inequality. This thesis advocates for increased investment in teacher training, equitable resource distribution, and policies that empower educators to address Bogotá’s unique challenges. Future research should explore the impact of technology on secondary education delivery and the long-term effects of teacher-led initiatives.</w:t>
      </w:r>
    </w:p>
    <w:bookmarkEnd w:id="26"/>
    <w:bookmarkStart w:id="27" w:name="references"/>
    <w:p>
      <w:pPr>
        <w:pStyle w:val="Heading2"/>
      </w:pPr>
      <w:r>
        <w:t xml:space="preserve">References</w:t>
      </w:r>
    </w:p>
    <w:p>
      <w:pPr>
        <w:numPr>
          <w:ilvl w:val="0"/>
          <w:numId w:val="1001"/>
        </w:numPr>
        <w:pStyle w:val="Compact"/>
      </w:pPr>
      <w:r>
        <w:t xml:space="preserve">Ministerio de Educación Nacional (Mineducación). (2021). *National Education Plan 1994–2035.*</w:t>
      </w:r>
    </w:p>
    <w:p>
      <w:pPr>
        <w:numPr>
          <w:ilvl w:val="0"/>
          <w:numId w:val="1001"/>
        </w:numPr>
        <w:pStyle w:val="Compact"/>
      </w:pPr>
      <w:r>
        <w:t xml:space="preserve">Universidad Pedagógica Nacional. (2018). *Pedagogical Strategies for Inclusive Education in Bogotá.*</w:t>
      </w:r>
    </w:p>
    <w:p>
      <w:pPr>
        <w:numPr>
          <w:ilvl w:val="0"/>
          <w:numId w:val="1001"/>
        </w:numPr>
        <w:pStyle w:val="Compact"/>
      </w:pPr>
      <w:r>
        <w:t xml:space="preserve">Alcaldía Mayor de Bogotá. (2023). *Bogotá Educa: Annual Report on Educational Development.*</w:t>
      </w:r>
    </w:p>
    <w:bookmarkEnd w:id="27"/>
    <w:bookmarkStart w:id="28" w:name="appendices"/>
    <w:p>
      <w:pPr>
        <w:pStyle w:val="Heading2"/>
      </w:pPr>
      <w:r>
        <w:t xml:space="preserve">Appendices</w:t>
      </w:r>
    </w:p>
    <w:p>
      <w:pPr>
        <w:pStyle w:val="FirstParagraph"/>
      </w:pPr>
      <w:r>
        <w:rPr>
          <w:iCs/>
          <w:i/>
        </w:rPr>
        <w:t xml:space="preserve">No appendices included due to the thesis’s focus on theoretical and policy-based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Colombia Bogotá</dc:title>
  <dc:creator/>
  <dc:language>en</dc:language>
  <cp:keywords/>
  <dcterms:created xsi:type="dcterms:W3CDTF">2026-07-24T10:32:55Z</dcterms:created>
  <dcterms:modified xsi:type="dcterms:W3CDTF">2026-07-24T10:32:55Z</dcterms:modified>
</cp:coreProperties>
</file>

<file path=docProps/custom.xml><?xml version="1.0" encoding="utf-8"?>
<Properties xmlns="http://schemas.openxmlformats.org/officeDocument/2006/custom-properties" xmlns:vt="http://schemas.openxmlformats.org/officeDocument/2006/docPropsVTypes"/>
</file>