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0229772d7e0f798c028a5ca1e690019b548eca2"/>
    <w:p>
      <w:pPr>
        <w:pStyle w:val="Heading1"/>
      </w:pPr>
      <w:r>
        <w:t xml:space="preserve">Undergraduate Thesis: The Role of a Teacher Secondary in Germany, Munich</w:t>
      </w:r>
    </w:p>
    <w:bookmarkStart w:id="20" w:name="abstract"/>
    <w:p>
      <w:pPr>
        <w:pStyle w:val="Heading2"/>
      </w:pPr>
      <w:r>
        <w:t xml:space="preserve">Abstract</w:t>
      </w:r>
    </w:p>
    <w:p>
      <w:pPr>
        <w:pStyle w:val="FirstParagraph"/>
      </w:pPr>
      <w:r>
        <w:t xml:space="preserve">This Undergraduate Thesis explores the role, challenges, and pedagogical approaches of a Teacher Secondary in Germany’s educational system, with a specific focus on the city of Munich. It examines how secondary education is structured in Bavaria and highlights the unique demands placed on educators in this region. The study emphasizes the importance of cultural integration, technological adaptation, and interdisciplinary teaching methods within Germany’s secondary schools. Drawing on recent research, policy documents, and case studies from Munich-based institutions, this thesis provides insights into the evolving landscape of Teacher Secondary education in Germany.</w:t>
      </w:r>
    </w:p>
    <w:bookmarkEnd w:id="20"/>
    <w:bookmarkStart w:id="21" w:name="introduction"/>
    <w:p>
      <w:pPr>
        <w:pStyle w:val="Heading2"/>
      </w:pPr>
      <w:r>
        <w:t xml:space="preserve">Introduction</w:t>
      </w:r>
    </w:p>
    <w:p>
      <w:pPr>
        <w:pStyle w:val="FirstParagraph"/>
      </w:pPr>
      <w:r>
        <w:t xml:space="preserve">The educational system in Germany is renowned for its rigor and structured approach to academic training. As an undergraduate student pursuing a degree in education, this thesis focuses on the critical role of a Teacher Secondary within this framework, particularly in Munich—a city that serves as both a cultural and academic hub for Bavaria. The term "Teacher Secondary" refers to educators who teach students aged 12–18, typically in Gymnasium (academic track), Realschule (intermediate track), or Hauptschule (vocational track) schools. In Munich, these institutions are shaped by federal and state policies that prioritize equity, excellence, and internationalization.</w:t>
      </w:r>
    </w:p>
    <w:p>
      <w:pPr>
        <w:pStyle w:val="BodyText"/>
      </w:pPr>
      <w:r>
        <w:t xml:space="preserve">This study aims to address the following research questions: How does the role of a Teacher Secondary differ in Germany compared to other countries? What challenges do educators in Munich face today? And how can pedagogical practices be optimized to meet the needs of diverse student populations in secondary schools?</w:t>
      </w:r>
    </w:p>
    <w:bookmarkEnd w:id="21"/>
    <w:bookmarkStart w:id="22" w:name="literature-review"/>
    <w:p>
      <w:pPr>
        <w:pStyle w:val="Heading2"/>
      </w:pPr>
      <w:r>
        <w:t xml:space="preserve">Literature Review</w:t>
      </w:r>
    </w:p>
    <w:p>
      <w:pPr>
        <w:pStyle w:val="FirstParagraph"/>
      </w:pPr>
      <w:r>
        <w:t xml:space="preserve">Germany’s secondary education system is governed by the Federal Ministry of Education and Research (BMBF) and state-level policies. The Bavarian Education Act (</w:t>
      </w:r>
      <w:r>
        <w:rPr>
          <w:iCs/>
          <w:i/>
        </w:rPr>
        <w:t xml:space="preserve">Bayerisches Bildungsgesetz</w:t>
      </w:r>
      <w:r>
        <w:t xml:space="preserve">) outlines specific curricula for secondary schools, emphasizing subjects such as German, mathematics, natural sciences, and foreign languages. Munich’s schools are particularly notable for their integration of English-language instruction and international exchange programs.</w:t>
      </w:r>
    </w:p>
    <w:p>
      <w:pPr>
        <w:pStyle w:val="BodyText"/>
      </w:pPr>
      <w:r>
        <w:t xml:space="preserve">Recent studies highlight the growing importance of digital literacy in Teacher Secondary training. For example, a 2023 report by the German Teachers' Union (</w:t>
      </w:r>
      <w:r>
        <w:rPr>
          <w:iCs/>
          <w:i/>
        </w:rPr>
        <w:t xml:space="preserve">DGB</w:t>
      </w:r>
      <w:r>
        <w:t xml:space="preserve">) found that 78% of secondary school teachers in Bavaria reported needing additional training to effectively use technology in classrooms. This aligns with Munich’s push toward "smart schools," where digital tools are increasingly incorporated into lesson plans.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review of academic literature, policy documents, and interviews with five educators from secondary schools in Munich. The sample includes teachers from Gymnasiums and Realschulen across different districts of the city. Data collection involved semi-structured interviews, classroom observations, and analysis of teaching materials.</w:t>
      </w:r>
    </w:p>
    <w:bookmarkEnd w:id="23"/>
    <w:bookmarkStart w:id="24" w:name="findings"/>
    <w:p>
      <w:pPr>
        <w:pStyle w:val="Heading2"/>
      </w:pPr>
      <w:r>
        <w:t xml:space="preserve">Findings</w:t>
      </w:r>
    </w:p>
    <w:p>
      <w:pPr>
        <w:pStyle w:val="FirstParagraph"/>
      </w:pPr>
      <w:r>
        <w:t xml:space="preserve">The findings reveal several key themes:</w:t>
      </w:r>
    </w:p>
    <w:p>
      <w:pPr>
        <w:numPr>
          <w:ilvl w:val="0"/>
          <w:numId w:val="1001"/>
        </w:numPr>
        <w:pStyle w:val="Compact"/>
      </w:pPr>
      <w:r>
        <w:rPr>
          <w:bCs/>
          <w:b/>
        </w:rPr>
        <w:t xml:space="preserve">Cultural Diversity in Munich:</w:t>
      </w:r>
      <w:r>
        <w:t xml:space="preserve"> </w:t>
      </w:r>
      <w:r>
        <w:t xml:space="preserve">With over 10% of Munich’s population being international migrants, secondary teachers must navigate multilingual classrooms and cultural sensitivities. One teacher noted, "Adapting lesson plans to include diverse perspectives is both a challenge and an opportunity."</w:t>
      </w:r>
    </w:p>
    <w:p>
      <w:pPr>
        <w:numPr>
          <w:ilvl w:val="0"/>
          <w:numId w:val="1001"/>
        </w:numPr>
        <w:pStyle w:val="Compact"/>
      </w:pPr>
      <w:r>
        <w:rPr>
          <w:bCs/>
          <w:b/>
        </w:rPr>
        <w:t xml:space="preserve">Digital Integration:</w:t>
      </w:r>
      <w:r>
        <w:t xml:space="preserve"> </w:t>
      </w:r>
      <w:r>
        <w:t xml:space="preserve">Teachers in Munich face pressure to implement digital tools such as interactive whiteboards, virtual simulations, and online platforms like Moodle. However, access to resources varies between urban and suburban schools.</w:t>
      </w:r>
    </w:p>
    <w:p>
      <w:pPr>
        <w:numPr>
          <w:ilvl w:val="0"/>
          <w:numId w:val="1001"/>
        </w:numPr>
        <w:pStyle w:val="Compact"/>
      </w:pPr>
      <w:r>
        <w:rPr>
          <w:bCs/>
          <w:b/>
        </w:rPr>
        <w:t xml:space="preserve">Interdisciplinary Approaches:</w:t>
      </w:r>
      <w:r>
        <w:t xml:space="preserve"> </w:t>
      </w:r>
      <w:r>
        <w:t xml:space="preserve">Many educators advocate for project-based learning that connects subjects like history with social sciences or science with environmental studies. This approach aligns with the Bavarian Education Act’s emphasis on holistic development.</w:t>
      </w:r>
    </w:p>
    <w:bookmarkEnd w:id="24"/>
    <w:bookmarkStart w:id="25" w:name="X23c711e8f7da27ae5c5d9b63200859f10fe126b"/>
    <w:p>
      <w:pPr>
        <w:pStyle w:val="Heading2"/>
      </w:pPr>
      <w:r>
        <w:t xml:space="preserve">Challenges Faced by Teacher Secondary in Munich</w:t>
      </w:r>
    </w:p>
    <w:p>
      <w:pPr>
        <w:pStyle w:val="FirstParagraph"/>
      </w:pPr>
      <w:r>
        <w:t xml:space="preserve">Secondary teachers in Munich encounter unique challenges, including:</w:t>
      </w:r>
    </w:p>
    <w:p>
      <w:pPr>
        <w:numPr>
          <w:ilvl w:val="0"/>
          <w:numId w:val="1002"/>
        </w:numPr>
        <w:pStyle w:val="Compact"/>
      </w:pPr>
      <w:r>
        <w:rPr>
          <w:bCs/>
          <w:b/>
        </w:rPr>
        <w:t xml:space="preserve">Bureaucratic Hurdles:</w:t>
      </w:r>
      <w:r>
        <w:t xml:space="preserve"> </w:t>
      </w:r>
      <w:r>
        <w:t xml:space="preserve">Strict curricular guidelines from the Bavarian government limit creative teaching methods. One teacher stated, "We often feel constrained by the need to adhere to standardized tests."</w:t>
      </w:r>
    </w:p>
    <w:p>
      <w:pPr>
        <w:numPr>
          <w:ilvl w:val="0"/>
          <w:numId w:val="1002"/>
        </w:numPr>
        <w:pStyle w:val="Compact"/>
      </w:pPr>
      <w:r>
        <w:rPr>
          <w:bCs/>
          <w:b/>
        </w:rPr>
        <w:t xml:space="preserve">Workload and Mental Health:</w:t>
      </w:r>
      <w:r>
        <w:t xml:space="preserve"> </w:t>
      </w:r>
      <w:r>
        <w:t xml:space="preserve">A 2023 survey by the Munich Education Authority found that 65% of secondary teachers reported high stress levels due to administrative duties and large class sizes.</w:t>
      </w:r>
    </w:p>
    <w:p>
      <w:pPr>
        <w:numPr>
          <w:ilvl w:val="0"/>
          <w:numId w:val="1002"/>
        </w:numPr>
        <w:pStyle w:val="Compact"/>
      </w:pPr>
      <w:r>
        <w:rPr>
          <w:bCs/>
          <w:b/>
        </w:rPr>
        <w:t xml:space="preserve">Cultural Integration:</w:t>
      </w:r>
      <w:r>
        <w:t xml:space="preserve"> </w:t>
      </w:r>
      <w:r>
        <w:t xml:space="preserve">Teaching in a multicultural environment requires sensitivity to students’ backgrounds, particularly in subjects like history or literature where cultural narratives may conflict.</w:t>
      </w:r>
    </w:p>
    <w:bookmarkEnd w:id="25"/>
    <w:bookmarkStart w:id="26" w:name="X14e7d179927a7a9eb358a4ffa994f7bf9d9bf53"/>
    <w:p>
      <w:pPr>
        <w:pStyle w:val="Heading2"/>
      </w:pPr>
      <w:r>
        <w:t xml:space="preserve">Pedagogical Strategies for Teacher Secondary</w:t>
      </w:r>
    </w:p>
    <w:p>
      <w:pPr>
        <w:pStyle w:val="FirstParagraph"/>
      </w:pPr>
      <w:r>
        <w:t xml:space="preserve">To address these challenges, several pedagogical strategies are recommended:</w:t>
      </w:r>
    </w:p>
    <w:p>
      <w:pPr>
        <w:numPr>
          <w:ilvl w:val="0"/>
          <w:numId w:val="1003"/>
        </w:numPr>
        <w:pStyle w:val="Compact"/>
      </w:pPr>
      <w:r>
        <w:rPr>
          <w:bCs/>
          <w:b/>
        </w:rPr>
        <w:t xml:space="preserve">Flipped Classrooms:</w:t>
      </w:r>
      <w:r>
        <w:t xml:space="preserve"> </w:t>
      </w:r>
      <w:r>
        <w:t xml:space="preserve">Encouraging students to review material at home and engage in problem-solving during class time.</w:t>
      </w:r>
    </w:p>
    <w:p>
      <w:pPr>
        <w:numPr>
          <w:ilvl w:val="0"/>
          <w:numId w:val="1003"/>
        </w:numPr>
        <w:pStyle w:val="Compact"/>
      </w:pPr>
      <w:r>
        <w:rPr>
          <w:bCs/>
          <w:b/>
        </w:rPr>
        <w:t xml:space="preserve">Cross-Curricular Projects:</w:t>
      </w:r>
      <w:r>
        <w:t xml:space="preserve"> </w:t>
      </w:r>
      <w:r>
        <w:t xml:space="preserve">Collaborating with other departments to design projects that integrate multiple subjects, such as analyzing historical events through scientific data.</w:t>
      </w:r>
    </w:p>
    <w:p>
      <w:pPr>
        <w:numPr>
          <w:ilvl w:val="0"/>
          <w:numId w:val="1003"/>
        </w:numPr>
        <w:pStyle w:val="Compact"/>
      </w:pPr>
      <w:r>
        <w:rPr>
          <w:bCs/>
          <w:b/>
        </w:rPr>
        <w:t xml:space="preserve">Languages and Cultures:</w:t>
      </w:r>
      <w:r>
        <w:t xml:space="preserve"> </w:t>
      </w:r>
      <w:r>
        <w:t xml:space="preserve">Incorporating multilingual resources and inviting guest speakers from diverse backgrounds to enrich classroom discussions.</w:t>
      </w:r>
    </w:p>
    <w:bookmarkEnd w:id="26"/>
    <w:bookmarkStart w:id="27" w:name="conclusion"/>
    <w:p>
      <w:pPr>
        <w:pStyle w:val="Heading2"/>
      </w:pPr>
      <w:r>
        <w:t xml:space="preserve">Conclusion</w:t>
      </w:r>
    </w:p>
    <w:p>
      <w:pPr>
        <w:pStyle w:val="FirstParagraph"/>
      </w:pPr>
      <w:r>
        <w:t xml:space="preserve">This Undergraduate Thesis underscores the vital role of Teacher Secondary in Germany, particularly in Munich. The findings highlight the need for ongoing professional development, policy reforms, and innovative teaching strategies to address challenges such as cultural diversity and digital integration. As an aspiring educator in Bavaria, this study reaffirms my commitment to contributing to a dynamic and inclusive secondary education system that prepares students for an increasingly interconnected world.</w:t>
      </w:r>
    </w:p>
    <w:bookmarkEnd w:id="27"/>
    <w:bookmarkStart w:id="28" w:name="references"/>
    <w:p>
      <w:pPr>
        <w:pStyle w:val="Heading2"/>
      </w:pPr>
      <w:r>
        <w:t xml:space="preserve">References</w:t>
      </w:r>
    </w:p>
    <w:p>
      <w:pPr>
        <w:pStyle w:val="FirstParagraph"/>
      </w:pPr>
      <w:r>
        <w:t xml:space="preserve">1. Bayerisches Bildungsgesetz (Bavarian Education Act), 2023.</w:t>
      </w:r>
      <w:r>
        <w:br/>
      </w:r>
      <w:r>
        <w:t xml:space="preserve">2. German Teachers' Union (DGB) Report, "Digital Literacy in Schools," 2023.</w:t>
      </w:r>
      <w:r>
        <w:br/>
      </w:r>
      <w:r>
        <w:t xml:space="preserve">3. Munich Education Authority, "Teacher Well-Being Survey," 2023.</w:t>
      </w:r>
      <w:r>
        <w:br/>
      </w:r>
      <w:r>
        <w:t xml:space="preserve">4. European Commission, "Education and Training Monitor: Germany," 2023.</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Sample Teaching Materials from Munich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Education in Germany, Munich</dc:title>
  <dc:creator/>
  <cp:keywords/>
  <dcterms:created xsi:type="dcterms:W3CDTF">2026-07-21T02:00:24Z</dcterms:created>
  <dcterms:modified xsi:type="dcterms:W3CDTF">2026-07-21T02:00:24Z</dcterms:modified>
</cp:coreProperties>
</file>

<file path=docProps/custom.xml><?xml version="1.0" encoding="utf-8"?>
<Properties xmlns="http://schemas.openxmlformats.org/officeDocument/2006/custom-properties" xmlns:vt="http://schemas.openxmlformats.org/officeDocument/2006/docPropsVTypes"/>
</file>