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15f6ca92ea0b057c64e589ce11fbcf55ea9c77a"/>
    <w:p>
      <w:pPr>
        <w:pStyle w:val="Heading1"/>
      </w:pPr>
      <w:r>
        <w:t xml:space="preserve">Undergraduate Thesis: The Role of Teacher Secondary in Enhancing Educational Quality in Indonesia Jakarta</w:t>
      </w:r>
    </w:p>
    <w:bookmarkStart w:id="20" w:name="abstract"/>
    <w:p>
      <w:pPr>
        <w:pStyle w:val="Heading2"/>
      </w:pPr>
      <w:r>
        <w:t xml:space="preserve">Abstract</w:t>
      </w:r>
    </w:p>
    <w:p>
      <w:pPr>
        <w:pStyle w:val="FirstParagraph"/>
      </w:pPr>
      <w:r>
        <w:t xml:space="preserve">This Undergraduate Thesis explores the critical role of secondary school teachers (Teacher Secondary) in the educational landscape of Indonesia Jakarta. Focusing on challenges, strategies, and opportunities for professional development, this study highlights how Teacher Secondary contribute to shaping students' academic and personal growth in a rapidly evolving socio-cultural environment. Through qualitative research methods, including interviews with educators and analysis of curriculum frameworks, this thesis emphasizes the unique demands of teaching in Jakarta's diverse schools while proposing actionable recommendations for policy and practice.</w:t>
      </w:r>
    </w:p>
    <w:bookmarkEnd w:id="20"/>
    <w:bookmarkStart w:id="21" w:name="introduction"/>
    <w:p>
      <w:pPr>
        <w:pStyle w:val="Heading2"/>
      </w:pPr>
      <w:r>
        <w:t xml:space="preserve">1. Introduction</w:t>
      </w:r>
    </w:p>
    <w:p>
      <w:pPr>
        <w:pStyle w:val="FirstParagraph"/>
      </w:pPr>
      <w:r>
        <w:t xml:space="preserve">Secondary education is a cornerstone of Indonesia’s national education system, playing a pivotal role in preparing students for higher education and future careers. In Jakarta, the capital city of Indonesia, the role of Teacher Secondary is particularly significant due to the city’s cultural diversity, economic dynamism, and high academic expectations. This Undergraduate Thesis investigates how secondary school teachers navigate these complexities while fostering inclusive learning environments aligned with national curricula such as</w:t>
      </w:r>
      <w:r>
        <w:t xml:space="preserve"> </w:t>
      </w:r>
      <w:r>
        <w:rPr>
          <w:iCs/>
          <w:i/>
        </w:rPr>
        <w:t xml:space="preserve">Kurikulum 2013</w:t>
      </w:r>
      <w:r>
        <w:t xml:space="preserve"> </w:t>
      </w:r>
      <w:r>
        <w:t xml:space="preserve">(2013 Curriculum) and international standards.</w:t>
      </w:r>
    </w:p>
    <w:p>
      <w:pPr>
        <w:pStyle w:val="BodyText"/>
      </w:pPr>
      <w:r>
        <w:t xml:space="preserve">The study aims to address three key questions: (1) What challenges do Teacher Secondary in Jakarta face in their professional roles? (2) How do they adapt their teaching strategies to meet the needs of diverse student populations? (3) What support systems or policies are necessary to enhance the effectiveness of Teacher Secondary?</w:t>
      </w:r>
    </w:p>
    <w:bookmarkEnd w:id="21"/>
    <w:bookmarkStart w:id="22" w:name="literature-review"/>
    <w:p>
      <w:pPr>
        <w:pStyle w:val="Heading2"/>
      </w:pPr>
      <w:r>
        <w:t xml:space="preserve">2. Literature Review</w:t>
      </w:r>
    </w:p>
    <w:p>
      <w:pPr>
        <w:pStyle w:val="FirstParagraph"/>
      </w:pPr>
      <w:r>
        <w:t xml:space="preserve">The role of secondary education in Indonesia has been shaped by historical and policy-driven reforms. The 2013 Curriculum, introduced by the Indonesian Ministry of Education (Kemdikbud), emphasizes critical thinking, creativity, and student-centered learning. However, implementation challenges persist due to resource disparities between public and private schools in Jakarta.</w:t>
      </w:r>
    </w:p>
    <w:p>
      <w:pPr>
        <w:pStyle w:val="BodyText"/>
      </w:pPr>
      <w:r>
        <w:t xml:space="preserve">Research on Teacher Secondary in Indonesia often highlights issues such as large class sizes (</w:t>
      </w:r>
      <w:r>
        <w:rPr>
          <w:bCs/>
          <w:b/>
        </w:rPr>
        <w:t xml:space="preserve">30–40 students per classroom</w:t>
      </w:r>
      <w:r>
        <w:t xml:space="preserve">), limited access to modern teaching tools, and the pressure to prepare students for national exams like the</w:t>
      </w:r>
      <w:r>
        <w:t xml:space="preserve"> </w:t>
      </w:r>
      <w:r>
        <w:rPr>
          <w:iCs/>
          <w:i/>
        </w:rPr>
        <w:t xml:space="preserve">Sekolah Menengah Atas (SMA) National Exam</w:t>
      </w:r>
      <w:r>
        <w:t xml:space="preserve">. Studies by Suryadi et al. (2021) and Wijaya &amp; Lestari (2020) underscore the need for continuous professional development to address these gaps.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Teacher Secondary from both public and private schools in Jakarta. Data collection involved open-ended questions about teaching challenges, pedagogical strategies, and institutional support. Complementing this were classroom observations and analysis of school policies from five selected institutions.</w:t>
      </w:r>
    </w:p>
    <w:p>
      <w:pPr>
        <w:pStyle w:val="BodyText"/>
      </w:pPr>
      <w:r>
        <w:t xml:space="preserve">Data were analyzed thematically to identify patterns related to professional challenges, student engagement, and resource allocation. Ethical considerations included obtaining informed consent from participants and ensuring confidentiality in reporting findings.</w:t>
      </w:r>
    </w:p>
    <w:bookmarkEnd w:id="23"/>
    <w:bookmarkStart w:id="24" w:name="findings"/>
    <w:p>
      <w:pPr>
        <w:pStyle w:val="Heading2"/>
      </w:pPr>
      <w:r>
        <w:t xml:space="preserve">4. Findings</w:t>
      </w:r>
    </w:p>
    <w:p>
      <w:pPr>
        <w:numPr>
          <w:ilvl w:val="0"/>
          <w:numId w:val="1001"/>
        </w:numPr>
        <w:pStyle w:val="Compact"/>
      </w:pPr>
      <w:r>
        <w:rPr>
          <w:bCs/>
          <w:b/>
        </w:rPr>
        <w:t xml:space="preserve">Challenges:</w:t>
      </w:r>
      <w:r>
        <w:t xml:space="preserve"> </w:t>
      </w:r>
      <w:r>
        <w:t xml:space="preserve">Teachers reported insufficient training on integrating technology into lessons (e.g., digital tools for interactive learning) and limited access to updated teaching materials. Over 70% of respondents cited stress from balancing curriculum requirements with the need to address students’ diverse socio-economic backgrounds.</w:t>
      </w:r>
    </w:p>
    <w:p>
      <w:pPr>
        <w:numPr>
          <w:ilvl w:val="0"/>
          <w:numId w:val="1001"/>
        </w:numPr>
        <w:pStyle w:val="Compact"/>
      </w:pPr>
      <w:r>
        <w:rPr>
          <w:bCs/>
          <w:b/>
        </w:rPr>
        <w:t xml:space="preserve">Strategies:</w:t>
      </w:r>
      <w:r>
        <w:t xml:space="preserve"> </w:t>
      </w:r>
      <w:r>
        <w:t xml:space="preserve">Many Teacher Secondary emphasized collaborative planning among staff, peer mentoring, and participation in workshops organized by Jakarta’s Department of Education (</w:t>
      </w:r>
      <w:r>
        <w:rPr>
          <w:iCs/>
          <w:i/>
        </w:rPr>
        <w:t xml:space="preserve">Dinas Pendidikan DKI Jakarta</w:t>
      </w:r>
      <w:r>
        <w:t xml:space="preserve">). Some schools adopted project-based learning and community partnerships to enhance practical skills.</w:t>
      </w:r>
    </w:p>
    <w:p>
      <w:pPr>
        <w:numPr>
          <w:ilvl w:val="0"/>
          <w:numId w:val="1001"/>
        </w:numPr>
        <w:pStyle w:val="Compact"/>
      </w:pPr>
      <w:r>
        <w:rPr>
          <w:bCs/>
          <w:b/>
        </w:rPr>
        <w:t xml:space="preserve">School Support:</w:t>
      </w:r>
      <w:r>
        <w:t xml:space="preserve"> </w:t>
      </w:r>
      <w:r>
        <w:t xml:space="preserve">Private institutions generally provided better infrastructure and professional development opportunities compared to public schools. However, both sectors lacked consistent oversight for teacher well-being and mental health support.</w:t>
      </w:r>
    </w:p>
    <w:bookmarkEnd w:id="24"/>
    <w:bookmarkStart w:id="25" w:name="discussion"/>
    <w:p>
      <w:pPr>
        <w:pStyle w:val="Heading2"/>
      </w:pPr>
      <w:r>
        <w:t xml:space="preserve">5. Discussion</w:t>
      </w:r>
    </w:p>
    <w:p>
      <w:pPr>
        <w:pStyle w:val="FirstParagraph"/>
      </w:pPr>
      <w:r>
        <w:t xml:space="preserve">The findings align with global trends in secondary education, where Teacher Secondary face similar challenges of resource constraints and student diversity. However, the unique context of Jakarta—a city with a high concentration of international schools and multicultural communities—adds layers of complexity. For instance, teachers often need to address language barriers or cultural differences among students from migrant families.</w:t>
      </w:r>
    </w:p>
    <w:p>
      <w:pPr>
        <w:pStyle w:val="BodyText"/>
      </w:pPr>
      <w:r>
        <w:t xml:space="preserve">Notably, the study highlights the potential of digital tools as a transformative resource. While only 30% of public schools had access to smartboards or learning management systems (LMS), private institutions demonstrated higher adoption rates. This disparity underscores the need for policy interventions to bridge infrastructural gaps.</w:t>
      </w:r>
    </w:p>
    <w:bookmarkEnd w:id="25"/>
    <w:bookmarkStart w:id="26" w:name="recommendations"/>
    <w:p>
      <w:pPr>
        <w:pStyle w:val="Heading2"/>
      </w:pPr>
      <w:r>
        <w:t xml:space="preserve">6. Recommendations</w:t>
      </w:r>
    </w:p>
    <w:p>
      <w:pPr>
        <w:pStyle w:val="FirstParagraph"/>
      </w:pPr>
      <w:r>
        <w:t xml:space="preserve">To strengthen the capacity of Teacher Secondary in Jakarta, this Undergraduate Thesis proposes:</w:t>
      </w:r>
    </w:p>
    <w:p>
      <w:pPr>
        <w:numPr>
          <w:ilvl w:val="0"/>
          <w:numId w:val="1002"/>
        </w:numPr>
        <w:pStyle w:val="Compact"/>
      </w:pPr>
      <w:r>
        <w:rPr>
          <w:bCs/>
          <w:b/>
        </w:rPr>
        <w:t xml:space="preserve">Policy Reforms:</w:t>
      </w:r>
      <w:r>
        <w:t xml:space="preserve"> </w:t>
      </w:r>
      <w:r>
        <w:t xml:space="preserve">The Indonesian government should allocate funds for technology integration in public schools and expand professional development programs focused on digital literacy.</w:t>
      </w:r>
    </w:p>
    <w:p>
      <w:pPr>
        <w:numPr>
          <w:ilvl w:val="0"/>
          <w:numId w:val="1002"/>
        </w:numPr>
        <w:pStyle w:val="Compact"/>
      </w:pPr>
      <w:r>
        <w:rPr>
          <w:bCs/>
          <w:b/>
        </w:rPr>
        <w:t xml:space="preserve">Institutional Support:</w:t>
      </w:r>
      <w:r>
        <w:t xml:space="preserve"> </w:t>
      </w:r>
      <w:r>
        <w:t xml:space="preserve">Schools must prioritize mental health resources for teachers and establish mentorship programs to foster collaboration among staff.</w:t>
      </w:r>
    </w:p>
    <w:p>
      <w:pPr>
        <w:numPr>
          <w:ilvl w:val="0"/>
          <w:numId w:val="1002"/>
        </w:numPr>
        <w:pStyle w:val="Compact"/>
      </w:pPr>
      <w:r>
        <w:rPr>
          <w:bCs/>
          <w:b/>
        </w:rPr>
        <w:t xml:space="preserve">Community Engagement:</w:t>
      </w:r>
      <w:r>
        <w:t xml:space="preserve"> </w:t>
      </w:r>
      <w:r>
        <w:t xml:space="preserve">Partnerships with local NGOs and businesses could provide additional resources, such as scholarships or vocational training, to support student-centered learning.</w:t>
      </w:r>
    </w:p>
    <w:bookmarkEnd w:id="26"/>
    <w:bookmarkStart w:id="27" w:name="conclusion"/>
    <w:p>
      <w:pPr>
        <w:pStyle w:val="Heading2"/>
      </w:pPr>
      <w:r>
        <w:t xml:space="preserve">7. Conclusion</w:t>
      </w:r>
    </w:p>
    <w:p>
      <w:pPr>
        <w:pStyle w:val="FirstParagraph"/>
      </w:pPr>
      <w:r>
        <w:t xml:space="preserve">In conclusion, Teacher Secondary in Indonesia Jakarta are pivotal in shaping the future of education through their adaptability and dedication. This Undergraduate Thesis underscores the importance of addressing systemic challenges—such as resource disparities and professional development gaps—to ensure equitable educational outcomes for all students. By investing in Teacher Secondary, Jakarta can position itself as a model for secondary education reform across Southeast Asia.</w:t>
      </w:r>
    </w:p>
    <w:bookmarkEnd w:id="27"/>
    <w:bookmarkStart w:id="28" w:name="references"/>
    <w:p>
      <w:pPr>
        <w:pStyle w:val="Heading2"/>
      </w:pPr>
      <w:r>
        <w:t xml:space="preserve">References</w:t>
      </w:r>
    </w:p>
    <w:p>
      <w:pPr>
        <w:numPr>
          <w:ilvl w:val="0"/>
          <w:numId w:val="1003"/>
        </w:numPr>
        <w:pStyle w:val="Compact"/>
      </w:pPr>
      <w:r>
        <w:t xml:space="preserve">Suryadi, D., et al. (2021). "Challenges of Implementing Kurikulum 2013 in Indonesian Secondary Schools."</w:t>
      </w:r>
      <w:r>
        <w:t xml:space="preserve"> </w:t>
      </w:r>
      <w:r>
        <w:rPr>
          <w:iCs/>
          <w:i/>
        </w:rPr>
        <w:t xml:space="preserve">Journal of Educational Policy in Southeast Asia</w:t>
      </w:r>
      <w:r>
        <w:t xml:space="preserve">.</w:t>
      </w:r>
    </w:p>
    <w:p>
      <w:pPr>
        <w:numPr>
          <w:ilvl w:val="0"/>
          <w:numId w:val="1003"/>
        </w:numPr>
        <w:pStyle w:val="Compact"/>
      </w:pPr>
      <w:r>
        <w:t xml:space="preserve">Wijaya, A., &amp; Lestari, P. (2020). "Teacher Well-Being and Professional Development in Jakarta’s Public Schools."</w:t>
      </w:r>
      <w:r>
        <w:t xml:space="preserve"> </w:t>
      </w:r>
      <w:r>
        <w:rPr>
          <w:iCs/>
          <w:i/>
        </w:rPr>
        <w:t xml:space="preserve">Dinas Pendidikan DKI Jakarta Research Report</w:t>
      </w:r>
      <w:r>
        <w:t xml:space="preserve">.</w:t>
      </w:r>
    </w:p>
    <w:p>
      <w:pPr>
        <w:pStyle w:val="FirstParagraph"/>
      </w:pPr>
      <w:r>
        <w:rPr>
          <w:iCs/>
          <w:i/>
        </w:rPr>
        <w:t xml:space="preserve">This Undergraduate Thesis was submitted as part of the requirements for the [University Name] Bachelor's Degree Program in Education, Indonesia Jakarta.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Indonesia Jakarta</dc:title>
  <dc:creator/>
  <dc:language>en</dc:language>
  <cp:keywords/>
  <dcterms:created xsi:type="dcterms:W3CDTF">2026-07-23T07:13:22Z</dcterms:created>
  <dcterms:modified xsi:type="dcterms:W3CDTF">2026-07-23T07:13:22Z</dcterms:modified>
</cp:coreProperties>
</file>

<file path=docProps/custom.xml><?xml version="1.0" encoding="utf-8"?>
<Properties xmlns="http://schemas.openxmlformats.org/officeDocument/2006/custom-properties" xmlns:vt="http://schemas.openxmlformats.org/officeDocument/2006/docPropsVTypes"/>
</file>